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EF18" w14:textId="43604087" w:rsidR="000643BE" w:rsidRPr="00FA07F6" w:rsidRDefault="001150DB" w:rsidP="00961CCB">
      <w:pPr>
        <w:keepNext/>
        <w:keepLines/>
        <w:shd w:val="clear" w:color="auto" w:fill="FFFFFF"/>
        <w:spacing w:before="480" w:after="240" w:line="450" w:lineRule="atLeast"/>
        <w:outlineLvl w:val="2"/>
        <w:rPr>
          <w:rFonts w:ascii="Liberation Sans" w:hAnsi="Liberation Sans"/>
          <w:color w:val="0F1115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  <w:t>Постановка задачи</w:t>
      </w:r>
      <w:r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  <w:br/>
        <w:t> </w:t>
      </w:r>
      <w:r w:rsidR="00FA07F6">
        <w:rPr>
          <w:rStyle w:val="docdata"/>
          <w:rFonts w:ascii="Liberation Sans" w:hAnsi="Liberation Sans"/>
          <w:b/>
          <w:bCs/>
          <w:color w:val="0F1115"/>
        </w:rPr>
        <w:t>Привести</w:t>
      </w:r>
      <w:r>
        <w:rPr>
          <w:rStyle w:val="docdata"/>
          <w:rFonts w:ascii="Liberation Sans" w:hAnsi="Liberation Sans"/>
          <w:b/>
          <w:bCs/>
          <w:color w:val="0F1115"/>
        </w:rPr>
        <w:t xml:space="preserve"> </w:t>
      </w:r>
      <w:r w:rsidR="00B06791">
        <w:rPr>
          <w:rStyle w:val="docdata"/>
          <w:rFonts w:ascii="Liberation Sans" w:hAnsi="Liberation Sans"/>
          <w:b/>
          <w:bCs/>
          <w:color w:val="0F1115"/>
        </w:rPr>
        <w:t xml:space="preserve">в соответствие </w:t>
      </w:r>
      <w:r>
        <w:rPr>
          <w:rStyle w:val="docdata"/>
          <w:rFonts w:ascii="Liberation Sans" w:hAnsi="Liberation Sans"/>
          <w:b/>
          <w:bCs/>
          <w:color w:val="0F1115"/>
        </w:rPr>
        <w:t>цветовую индикацию для оценки удовлетворенности</w:t>
      </w:r>
      <w:r w:rsidR="00961CCB">
        <w:rPr>
          <w:rStyle w:val="docdata"/>
          <w:rFonts w:ascii="Liberation Sans" w:hAnsi="Liberation Sans"/>
          <w:b/>
          <w:bCs/>
          <w:color w:val="0F1115"/>
        </w:rPr>
        <w:t xml:space="preserve"> на странице «Призывная компания» и заменить</w:t>
      </w:r>
      <w:r w:rsidR="00831892">
        <w:rPr>
          <w:rStyle w:val="docdata"/>
          <w:rFonts w:ascii="Liberation Sans" w:hAnsi="Liberation Sans"/>
          <w:b/>
          <w:bCs/>
          <w:color w:val="0F1115"/>
        </w:rPr>
        <w:t xml:space="preserve"> наименования</w:t>
      </w:r>
      <w:r w:rsidR="00961CCB">
        <w:rPr>
          <w:rStyle w:val="docdata"/>
          <w:rFonts w:ascii="Liberation Sans" w:hAnsi="Liberation Sans"/>
          <w:b/>
          <w:bCs/>
          <w:color w:val="0F1115"/>
        </w:rPr>
        <w:t xml:space="preserve"> Военны</w:t>
      </w:r>
      <w:r w:rsidR="00831892">
        <w:rPr>
          <w:rStyle w:val="docdata"/>
          <w:rFonts w:ascii="Liberation Sans" w:hAnsi="Liberation Sans"/>
          <w:b/>
          <w:bCs/>
          <w:color w:val="0F1115"/>
        </w:rPr>
        <w:t>х</w:t>
      </w:r>
      <w:r w:rsidR="00961CCB">
        <w:rPr>
          <w:rStyle w:val="docdata"/>
          <w:rFonts w:ascii="Liberation Sans" w:hAnsi="Liberation Sans"/>
          <w:b/>
          <w:bCs/>
          <w:color w:val="0F1115"/>
        </w:rPr>
        <w:t xml:space="preserve"> комиссариат</w:t>
      </w:r>
      <w:r w:rsidR="00831892">
        <w:rPr>
          <w:rStyle w:val="docdata"/>
          <w:rFonts w:ascii="Liberation Sans" w:hAnsi="Liberation Sans"/>
          <w:b/>
          <w:bCs/>
          <w:color w:val="0F1115"/>
        </w:rPr>
        <w:t>ов</w:t>
      </w:r>
      <w:r w:rsidR="00961CCB">
        <w:rPr>
          <w:rStyle w:val="docdata"/>
          <w:rFonts w:ascii="Liberation Sans" w:hAnsi="Liberation Sans"/>
          <w:b/>
          <w:bCs/>
          <w:color w:val="0F1115"/>
        </w:rPr>
        <w:t xml:space="preserve"> на </w:t>
      </w:r>
      <w:r w:rsidR="00831892">
        <w:rPr>
          <w:rStyle w:val="docdata"/>
          <w:rFonts w:ascii="Liberation Sans" w:hAnsi="Liberation Sans"/>
          <w:b/>
          <w:bCs/>
          <w:color w:val="0F1115"/>
        </w:rPr>
        <w:t xml:space="preserve">наименования </w:t>
      </w:r>
      <w:r w:rsidR="00961CCB">
        <w:rPr>
          <w:rStyle w:val="docdata"/>
          <w:rFonts w:ascii="Liberation Sans" w:hAnsi="Liberation Sans"/>
          <w:b/>
          <w:bCs/>
          <w:color w:val="0F1115"/>
        </w:rPr>
        <w:t>субъект</w:t>
      </w:r>
      <w:r w:rsidR="00831892">
        <w:rPr>
          <w:rStyle w:val="docdata"/>
          <w:rFonts w:ascii="Liberation Sans" w:hAnsi="Liberation Sans"/>
          <w:b/>
          <w:bCs/>
          <w:color w:val="0F1115"/>
        </w:rPr>
        <w:t>ов</w:t>
      </w:r>
      <w:r w:rsidR="00961CCB">
        <w:rPr>
          <w:rStyle w:val="docdata"/>
          <w:rFonts w:ascii="Liberation Sans" w:hAnsi="Liberation Sans"/>
          <w:b/>
          <w:bCs/>
          <w:color w:val="0F1115"/>
        </w:rPr>
        <w:t xml:space="preserve"> на странице «Рейтинги»</w:t>
      </w:r>
      <w:r w:rsidR="00831892">
        <w:rPr>
          <w:rStyle w:val="docdata"/>
          <w:rFonts w:ascii="Liberation Sans" w:hAnsi="Liberation Sans"/>
          <w:b/>
          <w:bCs/>
          <w:color w:val="0F1115"/>
        </w:rPr>
        <w:t>.</w:t>
      </w:r>
      <w:r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  <w:br/>
        <w:t>1. Основание:</w:t>
      </w:r>
      <w:r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  <w:br/>
        <w:t> </w:t>
      </w:r>
      <w:r w:rsidR="00961CCB" w:rsidRPr="00831892">
        <w:rPr>
          <w:rStyle w:val="docdata"/>
          <w:rFonts w:ascii="Liberation Sans" w:hAnsi="Liberation Sans"/>
          <w:color w:val="0F1115"/>
          <w:sz w:val="24"/>
          <w:szCs w:val="24"/>
        </w:rPr>
        <w:t>Конфликт визуального восприятия с показате</w:t>
      </w:r>
      <w:r w:rsidR="00831892" w:rsidRPr="00831892">
        <w:rPr>
          <w:rStyle w:val="docdata"/>
          <w:rFonts w:ascii="Liberation Sans" w:hAnsi="Liberation Sans"/>
          <w:color w:val="0F1115"/>
          <w:sz w:val="24"/>
          <w:szCs w:val="24"/>
        </w:rPr>
        <w:t>лем</w:t>
      </w:r>
      <w:r w:rsidR="00961CCB" w:rsidRPr="00831892">
        <w:rPr>
          <w:rStyle w:val="docdata"/>
          <w:rFonts w:ascii="Liberation Sans" w:hAnsi="Liberation Sans"/>
          <w:color w:val="0F1115"/>
          <w:sz w:val="24"/>
          <w:szCs w:val="24"/>
        </w:rPr>
        <w:t xml:space="preserve"> "Оценка удовлетворенности"</w:t>
      </w:r>
      <w:r w:rsidR="00831892">
        <w:rPr>
          <w:rStyle w:val="docdata"/>
          <w:rFonts w:ascii="Liberation Sans" w:hAnsi="Liberation Sans"/>
          <w:color w:val="0F1115"/>
          <w:sz w:val="24"/>
          <w:szCs w:val="24"/>
        </w:rPr>
        <w:t xml:space="preserve"> и </w:t>
      </w:r>
      <w:r w:rsidR="00CE70E0">
        <w:rPr>
          <w:rStyle w:val="docdata"/>
          <w:rFonts w:ascii="Liberation Sans" w:hAnsi="Liberation Sans"/>
          <w:color w:val="0F1115"/>
          <w:sz w:val="24"/>
          <w:szCs w:val="24"/>
        </w:rPr>
        <w:t>отображения</w:t>
      </w:r>
      <w:r w:rsidR="00581B9E">
        <w:rPr>
          <w:rStyle w:val="docdata"/>
          <w:rFonts w:ascii="Liberation Sans" w:hAnsi="Liberation Sans"/>
          <w:color w:val="0F1115"/>
          <w:sz w:val="24"/>
          <w:szCs w:val="24"/>
        </w:rPr>
        <w:t xml:space="preserve"> </w:t>
      </w:r>
      <w:r w:rsidR="00831892">
        <w:rPr>
          <w:rStyle w:val="docdata"/>
          <w:rFonts w:ascii="Liberation Sans" w:hAnsi="Liberation Sans"/>
          <w:color w:val="0F1115"/>
          <w:sz w:val="24"/>
          <w:szCs w:val="24"/>
        </w:rPr>
        <w:t>значений по колонке «Регион»</w:t>
      </w:r>
      <w:r w:rsidR="00831892">
        <w:rPr>
          <w:rStyle w:val="docdata"/>
          <w:rFonts w:ascii="Liberation Sans" w:hAnsi="Liberation Sans"/>
          <w:color w:val="0F1115"/>
        </w:rPr>
        <w:t xml:space="preserve"> </w:t>
      </w:r>
      <w:r w:rsidR="00831892">
        <w:rPr>
          <w:rStyle w:val="docdata"/>
          <w:rFonts w:ascii="Liberation Sans" w:hAnsi="Liberation Sans"/>
          <w:color w:val="0F1115"/>
        </w:rPr>
        <w:tab/>
      </w:r>
      <w:r w:rsidR="00831892">
        <w:rPr>
          <w:rStyle w:val="docdata"/>
          <w:rFonts w:ascii="Liberation Sans" w:hAnsi="Liberation Sans"/>
          <w:color w:val="0F1115"/>
        </w:rPr>
        <w:tab/>
      </w:r>
      <w:r w:rsidR="00831892">
        <w:rPr>
          <w:rStyle w:val="docdata"/>
          <w:rFonts w:ascii="Liberation Sans" w:hAnsi="Liberation Sans"/>
          <w:color w:val="0F1115"/>
        </w:rPr>
        <w:tab/>
      </w:r>
      <w:r w:rsidR="00831892">
        <w:rPr>
          <w:rStyle w:val="docdata"/>
          <w:rFonts w:ascii="Liberation Sans" w:hAnsi="Liberation Sans"/>
          <w:color w:val="0F1115"/>
        </w:rPr>
        <w:tab/>
      </w:r>
      <w:r w:rsidR="00831892">
        <w:rPr>
          <w:rStyle w:val="docdata"/>
          <w:rFonts w:ascii="Liberation Sans" w:hAnsi="Liberation Sans"/>
          <w:color w:val="0F1115"/>
        </w:rPr>
        <w:tab/>
      </w:r>
      <w:r w:rsidR="00831892">
        <w:rPr>
          <w:rStyle w:val="docdata"/>
          <w:rFonts w:ascii="Liberation Sans" w:hAnsi="Liberation Sans"/>
          <w:color w:val="0F1115"/>
        </w:rPr>
        <w:tab/>
        <w:t xml:space="preserve"> </w:t>
      </w:r>
      <w:r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  <w:t>2.Проблема:</w:t>
      </w:r>
      <w:r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  <w:br/>
        <w:t> </w:t>
      </w:r>
      <w:r w:rsidR="00831892">
        <w:rPr>
          <w:rFonts w:ascii="Liberation Sans" w:eastAsia="Times New Roman" w:hAnsi="Liberation Sans" w:cs="Times New Roman"/>
          <w:color w:val="0F1115"/>
          <w:sz w:val="24"/>
          <w:szCs w:val="24"/>
          <w:lang w:eastAsia="ru-RU"/>
        </w:rPr>
        <w:t>Цветовая индикация «Оценки удовлетворенности» на странице «Призывная компания» в блоке «Обжалование» конфликтует с цветовой индикаций «Оценки удовлетворенности» на «Главной» странице и странице «Обжалование».</w:t>
      </w:r>
      <w:r w:rsidR="00831892">
        <w:rPr>
          <w:rFonts w:ascii="Liberation Sans" w:eastAsia="Times New Roman" w:hAnsi="Liberation Sans" w:cs="Times New Roman"/>
          <w:color w:val="0F1115"/>
          <w:sz w:val="24"/>
          <w:szCs w:val="24"/>
          <w:lang w:eastAsia="ru-RU"/>
        </w:rPr>
        <w:br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</w:r>
      <w:r w:rsidR="000643BE">
        <w:rPr>
          <w:rStyle w:val="docdata"/>
          <w:rFonts w:ascii="Liberation Sans" w:hAnsi="Liberation Sans"/>
          <w:b/>
          <w:bCs/>
          <w:color w:val="0F1115"/>
        </w:rPr>
        <w:tab/>
        <w:t xml:space="preserve">                     </w:t>
      </w:r>
      <w:r w:rsidR="000643BE" w:rsidRPr="00FA07F6">
        <w:rPr>
          <w:rStyle w:val="docdata"/>
          <w:rFonts w:ascii="Liberation Sans" w:hAnsi="Liberation Sans"/>
          <w:color w:val="0F1115"/>
          <w:sz w:val="24"/>
          <w:szCs w:val="24"/>
        </w:rPr>
        <w:t>Отображение наименований Военных комиссариатов на странице «Рейтинги»</w:t>
      </w:r>
      <w:r w:rsidR="00FA07F6" w:rsidRPr="00FA07F6">
        <w:rPr>
          <w:rStyle w:val="docdata"/>
          <w:rFonts w:ascii="Liberation Sans" w:hAnsi="Liberation Sans"/>
          <w:color w:val="0F1115"/>
          <w:sz w:val="24"/>
          <w:szCs w:val="24"/>
        </w:rPr>
        <w:t xml:space="preserve"> в блоке «Рассмотрение жалоб» по колонке «Регион» конфликтует с отображением наименований Субъектов на странице «Обжалование» в блоке «Рейтинг рассмотрения жалоб» по колонке «Регион».</w:t>
      </w:r>
      <w:r w:rsidR="000643BE" w:rsidRPr="00FA07F6">
        <w:rPr>
          <w:rStyle w:val="docdata"/>
          <w:rFonts w:ascii="Liberation Sans" w:hAnsi="Liberation Sans"/>
          <w:color w:val="0F1115"/>
          <w:sz w:val="24"/>
          <w:szCs w:val="24"/>
        </w:rPr>
        <w:t xml:space="preserve"> </w:t>
      </w:r>
    </w:p>
    <w:p w14:paraId="4C4A771E" w14:textId="77777777" w:rsidR="00FA07F6" w:rsidRDefault="001150DB" w:rsidP="001150DB">
      <w:pPr>
        <w:shd w:val="clear" w:color="auto" w:fill="FFFFFF"/>
        <w:spacing w:before="240" w:after="240" w:line="240" w:lineRule="auto"/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  <w:t>3. Цель доработки:</w:t>
      </w:r>
    </w:p>
    <w:p w14:paraId="773978F3" w14:textId="77777777" w:rsidR="00E01B46" w:rsidRPr="00E01B46" w:rsidRDefault="00FA07F6" w:rsidP="00E01B46">
      <w:pPr>
        <w:rPr>
          <w:rStyle w:val="docdata"/>
          <w:rFonts w:ascii="Liberation Sans" w:hAnsi="Liberation Sans"/>
          <w:color w:val="0F1115"/>
          <w:sz w:val="24"/>
          <w:szCs w:val="24"/>
        </w:rPr>
      </w:pPr>
      <w:r w:rsidRPr="00E01B46">
        <w:rPr>
          <w:rFonts w:ascii="Liberation Sans" w:hAnsi="Liberation Sans"/>
          <w:sz w:val="24"/>
          <w:szCs w:val="24"/>
          <w:lang w:eastAsia="ru-RU"/>
        </w:rPr>
        <w:t>При</w:t>
      </w:r>
      <w:r w:rsidR="00B06791" w:rsidRPr="00E01B46">
        <w:rPr>
          <w:rFonts w:ascii="Liberation Sans" w:hAnsi="Liberation Sans"/>
          <w:sz w:val="24"/>
          <w:szCs w:val="24"/>
          <w:lang w:eastAsia="ru-RU"/>
        </w:rPr>
        <w:t xml:space="preserve">вести в соответствие цветовую индикацию </w:t>
      </w:r>
      <w:r w:rsidR="0000363F" w:rsidRPr="00E01B46">
        <w:rPr>
          <w:rStyle w:val="docdata"/>
          <w:rFonts w:ascii="Liberation Sans" w:hAnsi="Liberation Sans"/>
          <w:color w:val="0F1115"/>
          <w:sz w:val="24"/>
          <w:szCs w:val="24"/>
        </w:rPr>
        <w:t xml:space="preserve">Оценки удовлетворенности </w:t>
      </w:r>
      <w:r w:rsidR="00E01B46" w:rsidRPr="00E01B46">
        <w:rPr>
          <w:rStyle w:val="docdata"/>
          <w:rFonts w:ascii="Liberation Sans" w:hAnsi="Liberation Sans"/>
          <w:color w:val="0F1115"/>
          <w:sz w:val="24"/>
          <w:szCs w:val="24"/>
        </w:rPr>
        <w:t xml:space="preserve">на </w:t>
      </w:r>
      <w:r w:rsidR="00E01B46" w:rsidRPr="00E01B46">
        <w:rPr>
          <w:rStyle w:val="docdata"/>
          <w:rFonts w:ascii="Liberation Sans" w:hAnsi="Liberation Sans"/>
          <w:color w:val="0F1115"/>
          <w:sz w:val="24"/>
          <w:szCs w:val="24"/>
        </w:rPr>
        <w:tab/>
        <w:t xml:space="preserve"> </w:t>
      </w:r>
    </w:p>
    <w:p w14:paraId="21EEE095" w14:textId="34F7E466" w:rsidR="00E01B46" w:rsidRPr="006B6054" w:rsidRDefault="00E01B46" w:rsidP="00E01B46">
      <w:pPr>
        <w:rPr>
          <w:rStyle w:val="docdata"/>
          <w:rFonts w:ascii="Liberation Sans" w:hAnsi="Liberation Sans"/>
          <w:color w:val="0F1115"/>
          <w:sz w:val="24"/>
          <w:szCs w:val="24"/>
        </w:rPr>
      </w:pPr>
      <w:r w:rsidRPr="00E01B46">
        <w:rPr>
          <w:rStyle w:val="docdata"/>
          <w:rFonts w:ascii="Liberation Sans" w:hAnsi="Liberation Sans"/>
          <w:color w:val="0F1115"/>
          <w:sz w:val="24"/>
          <w:szCs w:val="24"/>
        </w:rPr>
        <w:t>странице Призывная компания</w:t>
      </w:r>
      <w:r>
        <w:rPr>
          <w:rStyle w:val="docdata"/>
          <w:rFonts w:ascii="Liberation Sans" w:hAnsi="Liberation Sans"/>
          <w:color w:val="0F1115"/>
          <w:sz w:val="24"/>
          <w:szCs w:val="24"/>
        </w:rPr>
        <w:t xml:space="preserve"> согласно заданной бизнес-логике</w:t>
      </w:r>
      <w:r w:rsidR="006B6054" w:rsidRPr="006B6054">
        <w:rPr>
          <w:rStyle w:val="docdata"/>
          <w:rFonts w:ascii="Liberation Sans" w:hAnsi="Liberation Sans"/>
          <w:color w:val="0F1115"/>
          <w:sz w:val="24"/>
          <w:szCs w:val="24"/>
        </w:rPr>
        <w:t xml:space="preserve"> </w:t>
      </w:r>
      <w:r w:rsidR="006B6054">
        <w:rPr>
          <w:rStyle w:val="docdata"/>
          <w:rFonts w:ascii="Liberation Sans" w:hAnsi="Liberation Sans"/>
          <w:color w:val="0F1115"/>
          <w:sz w:val="24"/>
          <w:szCs w:val="24"/>
        </w:rPr>
        <w:t>(см. скриншот №1)</w:t>
      </w:r>
      <w:r w:rsidR="00D54E2F">
        <w:rPr>
          <w:rStyle w:val="docdata"/>
          <w:rFonts w:ascii="Liberation Sans" w:hAnsi="Liberation Sans"/>
          <w:color w:val="0F1115"/>
          <w:sz w:val="24"/>
          <w:szCs w:val="24"/>
        </w:rPr>
        <w:t>.</w:t>
      </w:r>
    </w:p>
    <w:p w14:paraId="4D2E1071" w14:textId="71D4D4C1" w:rsidR="00E01B46" w:rsidRDefault="00E01B46" w:rsidP="001150DB">
      <w:pPr>
        <w:shd w:val="clear" w:color="auto" w:fill="FFFFFF"/>
        <w:spacing w:before="240" w:after="240" w:line="240" w:lineRule="auto"/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59B50AA0" w14:textId="77777777" w:rsidR="00E01B46" w:rsidRDefault="00E01B46" w:rsidP="001150DB">
      <w:pPr>
        <w:shd w:val="clear" w:color="auto" w:fill="FFFFFF"/>
        <w:spacing w:before="240" w:after="240" w:line="240" w:lineRule="auto"/>
        <w:rPr>
          <w:rStyle w:val="docdata"/>
          <w:rFonts w:ascii="Liberation Sans" w:hAnsi="Liberation Sans"/>
          <w:color w:val="0F1115"/>
          <w:sz w:val="24"/>
          <w:szCs w:val="24"/>
        </w:rPr>
      </w:pPr>
      <w:r>
        <w:rPr>
          <w:rStyle w:val="docdata"/>
          <w:rFonts w:ascii="Liberation Sans" w:hAnsi="Liberation Sans"/>
          <w:color w:val="0F1115"/>
          <w:sz w:val="24"/>
          <w:szCs w:val="24"/>
        </w:rPr>
        <w:t xml:space="preserve">Привести в соответствие наименования отображаемых Субъектов на странице </w:t>
      </w:r>
      <w:r>
        <w:rPr>
          <w:rStyle w:val="docdata"/>
          <w:rFonts w:ascii="Liberation Sans" w:hAnsi="Liberation Sans"/>
          <w:color w:val="0F1115"/>
          <w:sz w:val="24"/>
          <w:szCs w:val="24"/>
        </w:rPr>
        <w:tab/>
        <w:t xml:space="preserve"> </w:t>
      </w:r>
    </w:p>
    <w:p w14:paraId="361486B5" w14:textId="6098240B" w:rsidR="001150DB" w:rsidRPr="00E01B46" w:rsidRDefault="00E01B46" w:rsidP="00D54E2F">
      <w:pPr>
        <w:rPr>
          <w:rFonts w:ascii="Liberation Sans" w:hAnsi="Liberation Sans"/>
          <w:color w:val="0F1115"/>
          <w:sz w:val="24"/>
          <w:szCs w:val="24"/>
        </w:rPr>
      </w:pPr>
      <w:r>
        <w:rPr>
          <w:rStyle w:val="docdata"/>
          <w:rFonts w:ascii="Liberation Sans" w:hAnsi="Liberation Sans"/>
          <w:color w:val="0F1115"/>
          <w:sz w:val="24"/>
          <w:szCs w:val="24"/>
        </w:rPr>
        <w:t>Рейтинги</w:t>
      </w:r>
      <w:r w:rsidR="00D54E2F">
        <w:rPr>
          <w:rStyle w:val="docdata"/>
          <w:rFonts w:ascii="Liberation Sans" w:hAnsi="Liberation Sans"/>
          <w:color w:val="0F1115"/>
          <w:sz w:val="24"/>
          <w:szCs w:val="24"/>
        </w:rPr>
        <w:t xml:space="preserve"> (см. скриншот №</w:t>
      </w:r>
      <w:r w:rsidR="00AB5189">
        <w:rPr>
          <w:rStyle w:val="docdata"/>
          <w:rFonts w:ascii="Liberation Sans" w:hAnsi="Liberation Sans"/>
          <w:color w:val="0F1115"/>
          <w:sz w:val="24"/>
          <w:szCs w:val="24"/>
        </w:rPr>
        <w:t>2</w:t>
      </w:r>
      <w:r w:rsidR="00D54E2F">
        <w:rPr>
          <w:rStyle w:val="docdata"/>
          <w:rFonts w:ascii="Liberation Sans" w:hAnsi="Liberation Sans"/>
          <w:color w:val="0F1115"/>
          <w:sz w:val="24"/>
          <w:szCs w:val="24"/>
        </w:rPr>
        <w:t>).</w:t>
      </w:r>
    </w:p>
    <w:p w14:paraId="4C80A80B" w14:textId="77777777" w:rsidR="001150DB" w:rsidRDefault="001150DB" w:rsidP="001150D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  <w:t>4. Бизнес-правила цветовой индикации: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759"/>
        <w:gridCol w:w="3671"/>
      </w:tblGrid>
      <w:tr w:rsidR="001150DB" w14:paraId="7F9335F3" w14:textId="77777777" w:rsidTr="001150DB">
        <w:trPr>
          <w:tblCellSpacing w:w="0" w:type="dxa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BB831C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Диапазон оценки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A1D68F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Цвет индикации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122DD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Описание</w:t>
            </w:r>
          </w:p>
        </w:tc>
      </w:tr>
      <w:tr w:rsidR="001150DB" w14:paraId="01F5BBDE" w14:textId="77777777" w:rsidTr="001150DB">
        <w:trPr>
          <w:tblCellSpacing w:w="0" w:type="dxa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8997EC" w14:textId="16F32A83" w:rsidR="001150DB" w:rsidRDefault="00E01B46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1150DB"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&lt; 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62143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Красный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86C9BA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Низкий уровень удовлетворенности</w:t>
            </w:r>
          </w:p>
        </w:tc>
      </w:tr>
      <w:tr w:rsidR="001150DB" w14:paraId="1546DF2D" w14:textId="77777777" w:rsidTr="001150DB">
        <w:trPr>
          <w:tblCellSpacing w:w="0" w:type="dxa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34D837" w14:textId="4B9C23A0" w:rsidR="001150DB" w:rsidRDefault="00E01B46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1150DB"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≥ 3 и ≤ 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78209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Желтый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246BC2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Средний уровень удовлетворенности</w:t>
            </w:r>
          </w:p>
        </w:tc>
      </w:tr>
      <w:tr w:rsidR="001150DB" w:rsidRPr="006B6054" w14:paraId="020CD39D" w14:textId="77777777" w:rsidTr="001150DB">
        <w:trPr>
          <w:tblCellSpacing w:w="0" w:type="dxa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C71D3" w14:textId="2AD5D1CA" w:rsidR="001150DB" w:rsidRDefault="00E01B46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1150DB"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&gt; 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7997F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Зеленый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2881EA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Высокий уровень удовлетворенности</w:t>
            </w:r>
          </w:p>
        </w:tc>
      </w:tr>
    </w:tbl>
    <w:p w14:paraId="411EED33" w14:textId="77777777" w:rsidR="001150DB" w:rsidRDefault="001150DB" w:rsidP="001150D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ans" w:eastAsia="Times New Roman" w:hAnsi="Liberation Sans" w:cs="Times New Roman"/>
          <w:b/>
          <w:bCs/>
          <w:color w:val="0F1115"/>
          <w:sz w:val="24"/>
          <w:szCs w:val="24"/>
          <w:lang w:eastAsia="ru-RU"/>
        </w:rPr>
        <w:t>5. Технические требования: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2067"/>
        <w:gridCol w:w="5666"/>
      </w:tblGrid>
      <w:tr w:rsidR="001150DB" w14:paraId="399A59A5" w14:textId="77777777" w:rsidTr="001150DB">
        <w:trPr>
          <w:tblCellSpacing w:w="0" w:type="dxa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7E9C17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36F1AD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Требование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E25316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Описание</w:t>
            </w:r>
          </w:p>
        </w:tc>
      </w:tr>
      <w:tr w:rsidR="001150DB" w14:paraId="26C697B1" w14:textId="77777777" w:rsidTr="001150DB">
        <w:trPr>
          <w:tblCellSpacing w:w="0" w:type="dxa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6DE2EF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5.1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A7DC6B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Диапазоны оценок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BFB670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Строгое соответствие заданным числовым диапазонам</w:t>
            </w:r>
          </w:p>
        </w:tc>
      </w:tr>
      <w:tr w:rsidR="001150DB" w14:paraId="20034DD0" w14:textId="77777777" w:rsidTr="001150DB">
        <w:trPr>
          <w:tblCellSpacing w:w="0" w:type="dxa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B63333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5.2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6F376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Цветовая схема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46B7BA" w14:textId="77777777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 xml:space="preserve">Использование стандартных цветов: </w:t>
            </w: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red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yellow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green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 xml:space="preserve"> (Окрашивание производится после округления значения)</w:t>
            </w: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br/>
            </w:r>
          </w:p>
        </w:tc>
      </w:tr>
      <w:tr w:rsidR="001150DB" w14:paraId="6DA58982" w14:textId="77777777" w:rsidTr="001150DB">
        <w:trPr>
          <w:tblCellSpacing w:w="0" w:type="dxa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CCE5FA" w14:textId="77777777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5.3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9F7141" w14:textId="77777777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Округление значений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C87E63" w14:textId="77777777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Округление производится до 1 знака после запятой</w:t>
            </w:r>
          </w:p>
        </w:tc>
      </w:tr>
      <w:tr w:rsidR="001150DB" w14:paraId="6BABC138" w14:textId="77777777" w:rsidTr="001150DB">
        <w:trPr>
          <w:tblCellSpacing w:w="0" w:type="dxa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92FA6" w14:textId="77777777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3"/>
                <w:szCs w:val="23"/>
                <w:lang w:eastAsia="ru-RU"/>
              </w:rPr>
              <w:t>5.4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C5AAAD" w14:textId="77777777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3"/>
                <w:szCs w:val="23"/>
                <w:lang w:eastAsia="ru-RU"/>
              </w:rPr>
              <w:t xml:space="preserve">Сортировка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31919B" w14:textId="77777777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sz w:val="23"/>
                <w:szCs w:val="23"/>
                <w:lang w:eastAsia="ru-RU"/>
              </w:rPr>
              <w:t>Сортировка по Оценке удовлетворенности</w:t>
            </w:r>
          </w:p>
        </w:tc>
      </w:tr>
      <w:tr w:rsidR="001150DB" w14:paraId="5EEA8A21" w14:textId="77777777" w:rsidTr="001150DB">
        <w:trPr>
          <w:tblCellSpacing w:w="0" w:type="dxa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208059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5.5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8ABAC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Граничные значения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0EE16B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Корректная обработка граничных значений (3 и 4)</w:t>
            </w:r>
          </w:p>
        </w:tc>
      </w:tr>
      <w:tr w:rsidR="001150DB" w14:paraId="70F0A203" w14:textId="77777777" w:rsidTr="001150DB">
        <w:trPr>
          <w:tblCellSpacing w:w="0" w:type="dxa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C20008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5.6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83043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Валидация данных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B04FC1" w14:textId="77777777" w:rsidR="001150DB" w:rsidRDefault="001150DB">
            <w:pPr>
              <w:spacing w:after="0" w:line="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Проверка на корректность входных данных (число от 1 до 5)</w:t>
            </w:r>
          </w:p>
        </w:tc>
      </w:tr>
      <w:tr w:rsidR="001150DB" w14:paraId="2FB0FA35" w14:textId="77777777" w:rsidTr="001150DB">
        <w:trPr>
          <w:tblCellSpacing w:w="0" w:type="dxa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43384" w14:textId="77777777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5.7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9347C" w14:textId="77777777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Изменение на станицах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1F313F" w14:textId="69AF7276" w:rsidR="001150DB" w:rsidRDefault="001150DB">
            <w:pPr>
              <w:spacing w:after="0" w:line="57" w:lineRule="atLeast"/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3"/>
                <w:szCs w:val="23"/>
                <w:lang w:eastAsia="ru-RU"/>
              </w:rPr>
              <w:t>Логика работы показателя должна быть единой на</w:t>
            </w:r>
            <w:r>
              <w:rPr>
                <w:rFonts w:ascii="Liberation Sans" w:eastAsia="Times New Roman" w:hAnsi="Liberation Sans" w:cs="Times New Roman"/>
                <w:b/>
                <w:bCs/>
                <w:color w:val="0F1115"/>
                <w:sz w:val="24"/>
                <w:szCs w:val="24"/>
                <w:lang w:eastAsia="ru-RU"/>
              </w:rPr>
              <w:t> </w:t>
            </w:r>
            <w:r>
              <w:rPr>
                <w:rFonts w:ascii="Liberation Sans" w:eastAsia="Times New Roman" w:hAnsi="Liberation Sans" w:cs="Times New Roman"/>
                <w:color w:val="0F1115"/>
                <w:sz w:val="24"/>
                <w:szCs w:val="24"/>
                <w:lang w:eastAsia="ru-RU"/>
              </w:rPr>
              <w:t>главной странице в блоке «Обжалования»</w:t>
            </w:r>
            <w:r w:rsidR="00E01B46">
              <w:rPr>
                <w:rFonts w:ascii="Liberation Sans" w:eastAsia="Times New Roman" w:hAnsi="Liberation Sans" w:cs="Times New Roman"/>
                <w:color w:val="0F1115"/>
                <w:sz w:val="24"/>
                <w:szCs w:val="24"/>
                <w:lang w:eastAsia="ru-RU"/>
              </w:rPr>
              <w:t>,</w:t>
            </w:r>
            <w:r>
              <w:rPr>
                <w:rFonts w:ascii="Liberation Sans" w:eastAsia="Times New Roman" w:hAnsi="Liberation Sans" w:cs="Times New Roman"/>
                <w:color w:val="0F1115"/>
                <w:sz w:val="24"/>
                <w:szCs w:val="24"/>
                <w:lang w:eastAsia="ru-RU"/>
              </w:rPr>
              <w:t xml:space="preserve"> на странице Обжалования в блоках «Обжалование»  и «Рейтинг рассмотрения жалоб»</w:t>
            </w:r>
            <w:r w:rsidR="00E01B46">
              <w:rPr>
                <w:rFonts w:ascii="Liberation Sans" w:eastAsia="Times New Roman" w:hAnsi="Liberation Sans" w:cs="Times New Roman"/>
                <w:color w:val="0F1115"/>
                <w:sz w:val="24"/>
                <w:szCs w:val="24"/>
                <w:lang w:eastAsia="ru-RU"/>
              </w:rPr>
              <w:t>, на странице Призывная компания в блоке «Обжалование»</w:t>
            </w:r>
          </w:p>
        </w:tc>
      </w:tr>
    </w:tbl>
    <w:p w14:paraId="2C2DA341" w14:textId="77777777" w:rsidR="00D54E2F" w:rsidRDefault="006B6054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  <w:r>
        <w:rPr>
          <w:rStyle w:val="docdata"/>
          <w:rFonts w:ascii="Liberation Sans" w:hAnsi="Liberation Sans"/>
          <w:color w:val="0F1115"/>
          <w:sz w:val="24"/>
          <w:szCs w:val="24"/>
        </w:rPr>
        <w:lastRenderedPageBreak/>
        <w:t>Скриншот №1</w:t>
      </w:r>
      <w:r>
        <w:rPr>
          <w:rStyle w:val="docdata"/>
          <w:rFonts w:ascii="Liberation Sans" w:hAnsi="Liberation Sans"/>
          <w:color w:val="0F1115"/>
          <w:sz w:val="24"/>
          <w:szCs w:val="24"/>
        </w:rPr>
        <w:br/>
      </w:r>
      <w:r>
        <w:rPr>
          <w:noProof/>
        </w:rPr>
        <w:drawing>
          <wp:inline distT="0" distB="0" distL="0" distR="0" wp14:anchorId="57EBF1B1" wp14:editId="7683FD60">
            <wp:extent cx="5940425" cy="5219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1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docdata"/>
          <w:rFonts w:ascii="Liberation Sans" w:hAnsi="Liberation Sans"/>
          <w:color w:val="0F1115"/>
          <w:sz w:val="24"/>
          <w:szCs w:val="24"/>
        </w:rPr>
        <w:br/>
      </w:r>
    </w:p>
    <w:p w14:paraId="485107B0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1C8A64E6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30423736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5C042297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673FEE29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19FE52B6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42A35B33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4C8CEE03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205979C2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682B3492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1AE2E1F6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57B17593" w14:textId="77777777" w:rsidR="00D54E2F" w:rsidRDefault="00D54E2F" w:rsidP="006B6054">
      <w:pPr>
        <w:rPr>
          <w:rStyle w:val="docdata"/>
          <w:rFonts w:ascii="Liberation Sans" w:hAnsi="Liberation Sans"/>
          <w:color w:val="0F1115"/>
          <w:sz w:val="24"/>
          <w:szCs w:val="24"/>
        </w:rPr>
      </w:pPr>
    </w:p>
    <w:p w14:paraId="3E3E85F0" w14:textId="590609C3" w:rsidR="006B6054" w:rsidRPr="006B6054" w:rsidRDefault="006B6054" w:rsidP="006B6054">
      <w:r>
        <w:rPr>
          <w:rStyle w:val="docdata"/>
          <w:rFonts w:ascii="Liberation Sans" w:hAnsi="Liberation Sans"/>
          <w:color w:val="0F1115"/>
          <w:sz w:val="24"/>
          <w:szCs w:val="24"/>
        </w:rPr>
        <w:lastRenderedPageBreak/>
        <w:br/>
        <w:t>Скриншот №2</w:t>
      </w:r>
    </w:p>
    <w:p w14:paraId="722E02C1" w14:textId="2B9C9D7C" w:rsidR="006B6054" w:rsidRPr="006B6054" w:rsidRDefault="00D54E2F">
      <w:r>
        <w:rPr>
          <w:noProof/>
        </w:rPr>
        <w:drawing>
          <wp:inline distT="0" distB="0" distL="0" distR="0" wp14:anchorId="32525EA3" wp14:editId="600900BE">
            <wp:extent cx="5940425" cy="53200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2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054" w:rsidRPr="006B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68"/>
    <w:rsid w:val="0000363F"/>
    <w:rsid w:val="000643BE"/>
    <w:rsid w:val="001150DB"/>
    <w:rsid w:val="002B035D"/>
    <w:rsid w:val="002F07F4"/>
    <w:rsid w:val="003051E8"/>
    <w:rsid w:val="00545068"/>
    <w:rsid w:val="00581B9E"/>
    <w:rsid w:val="006B6054"/>
    <w:rsid w:val="00810766"/>
    <w:rsid w:val="00831892"/>
    <w:rsid w:val="00961CCB"/>
    <w:rsid w:val="00AB5189"/>
    <w:rsid w:val="00B06791"/>
    <w:rsid w:val="00CE70E0"/>
    <w:rsid w:val="00D54E2F"/>
    <w:rsid w:val="00E01B46"/>
    <w:rsid w:val="00FA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1CB4"/>
  <w15:chartTrackingRefBased/>
  <w15:docId w15:val="{D7FD9B9F-8616-4A53-8277-7E14719B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E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03,bqiaagaaeyqcaaagiaiaaangbqaabvqfaaaaaaaaaaaaaaaaaaaaaaaaaaaaaaaaaaaaaaaaaaaaaaaaaaaaaaaaaaaaaaaaaaaaaaaaaaaaaaaaaaaaaaaaaaaaaaaaaaaaaaaaaaaaaaaaaaaaaaaaaaaaaaaaaaaaaaaaaaaaaaaaaaaaaaaaaaaaaaaaaaaaaaaaaaaaaaaaaaaaaaaaaaaaaaaaaaaaaaaa"/>
    <w:basedOn w:val="a0"/>
    <w:rsid w:val="001150DB"/>
  </w:style>
  <w:style w:type="character" w:styleId="a3">
    <w:name w:val="annotation reference"/>
    <w:basedOn w:val="a0"/>
    <w:uiPriority w:val="99"/>
    <w:semiHidden/>
    <w:unhideWhenUsed/>
    <w:rsid w:val="006B60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B60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B60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B60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B60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calarado@mail.ru</dc:creator>
  <cp:keywords/>
  <dc:description/>
  <cp:lastModifiedBy>calarado@mail.ru</cp:lastModifiedBy>
  <cp:revision>12</cp:revision>
  <dcterms:created xsi:type="dcterms:W3CDTF">2025-11-10T09:24:00Z</dcterms:created>
  <dcterms:modified xsi:type="dcterms:W3CDTF">2025-11-10T13:47:00Z</dcterms:modified>
</cp:coreProperties>
</file>