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FB2" w:rsidRDefault="00000000" w:rsidP="00720D5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Запрос информации</w:t>
      </w:r>
    </w:p>
    <w:p w:rsidR="00801FB2" w:rsidRDefault="00801F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1FB2" w:rsidRPr="00720D55" w:rsidRDefault="0000000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D55">
        <w:rPr>
          <w:rFonts w:ascii="Times New Roman" w:eastAsia="Times New Roman" w:hAnsi="Times New Roman" w:cs="Times New Roman"/>
          <w:sz w:val="24"/>
          <w:szCs w:val="24"/>
        </w:rPr>
        <w:t xml:space="preserve">Для формирования эксплуатационной, проектной, аттестационной документации </w:t>
      </w:r>
      <w:r w:rsidRPr="00720D55">
        <w:rPr>
          <w:rFonts w:ascii="Times New Roman" w:eastAsia="Times New Roman" w:hAnsi="Times New Roman" w:cs="Times New Roman"/>
          <w:sz w:val="24"/>
          <w:szCs w:val="24"/>
          <w:u w:val="single"/>
        </w:rPr>
        <w:t>прошу предоставить актуальную информацию или документацию, в которой будет отражена такая информация</w:t>
      </w:r>
      <w:r w:rsidRPr="00720D55">
        <w:rPr>
          <w:rFonts w:ascii="Times New Roman" w:eastAsia="Times New Roman" w:hAnsi="Times New Roman" w:cs="Times New Roman"/>
          <w:sz w:val="24"/>
          <w:szCs w:val="24"/>
        </w:rPr>
        <w:t xml:space="preserve">, на информационную систему. </w:t>
      </w:r>
      <w:r w:rsidRPr="00720D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Информация</w:t>
      </w:r>
      <w:r w:rsidRPr="00720D5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должна быть описана </w:t>
      </w:r>
      <w:r w:rsidRPr="00720D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для Серверного компонента</w:t>
      </w:r>
      <w:r w:rsidRPr="00720D5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ИС. </w:t>
      </w:r>
      <w:r w:rsidRPr="00720D55">
        <w:rPr>
          <w:rFonts w:ascii="Times New Roman" w:eastAsia="Times New Roman" w:hAnsi="Times New Roman" w:cs="Times New Roman"/>
          <w:sz w:val="24"/>
          <w:szCs w:val="24"/>
        </w:rPr>
        <w:t xml:space="preserve">Все функциональные, архитектурные и технологические решения прошу предоставить в виде словесного описания и соответствующих схем. </w:t>
      </w:r>
      <w:r w:rsidRPr="00720D5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Все предоставляемые схемы по возможности прошу предоставлять в MS </w:t>
      </w:r>
      <w:proofErr w:type="spellStart"/>
      <w:r w:rsidRPr="00720D55">
        <w:rPr>
          <w:rFonts w:ascii="Times New Roman" w:eastAsia="Times New Roman" w:hAnsi="Times New Roman" w:cs="Times New Roman"/>
          <w:sz w:val="24"/>
          <w:szCs w:val="24"/>
          <w:u w:val="single"/>
        </w:rPr>
        <w:t>Visio</w:t>
      </w:r>
      <w:proofErr w:type="spellEnd"/>
      <w:r w:rsidRPr="00720D5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или ином редактируемом формате.</w:t>
      </w:r>
    </w:p>
    <w:p w:rsidR="00801FB2" w:rsidRPr="00720D55" w:rsidRDefault="00801F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FB2" w:rsidRPr="00720D55" w:rsidRDefault="0000000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D55">
        <w:rPr>
          <w:rFonts w:ascii="Times New Roman" w:eastAsia="Times New Roman" w:hAnsi="Times New Roman" w:cs="Times New Roman"/>
          <w:sz w:val="24"/>
          <w:szCs w:val="24"/>
        </w:rPr>
        <w:t xml:space="preserve">Прошу внимательно ознакомиться с необходимой информацией и заполнить каждый пункт анкеты. В случае возникновения вопросов по анкете, а также о необходимости предоставления информации необходимо обратиться к отправителю данного документа. Вся запрашиваемая информация необходима для полного понимания, а также учета технологических решений в проектировании </w:t>
      </w:r>
      <w:r w:rsidRPr="00720D55">
        <w:rPr>
          <w:rFonts w:ascii="Times New Roman" w:eastAsia="Times New Roman" w:hAnsi="Times New Roman" w:cs="Times New Roman"/>
          <w:b/>
          <w:sz w:val="24"/>
          <w:szCs w:val="24"/>
        </w:rPr>
        <w:t>системы защиты информации системы</w:t>
      </w:r>
      <w:r w:rsidRPr="00720D55">
        <w:rPr>
          <w:rFonts w:ascii="Times New Roman" w:eastAsia="Times New Roman" w:hAnsi="Times New Roman" w:cs="Times New Roman"/>
          <w:sz w:val="24"/>
          <w:szCs w:val="24"/>
        </w:rPr>
        <w:t xml:space="preserve">. Вся информация, выделенная желтым цветом представлена </w:t>
      </w:r>
      <w:r w:rsidRPr="00720D55">
        <w:rPr>
          <w:rFonts w:ascii="Times New Roman" w:eastAsia="Times New Roman" w:hAnsi="Times New Roman" w:cs="Times New Roman"/>
          <w:b/>
          <w:sz w:val="24"/>
          <w:szCs w:val="24"/>
        </w:rPr>
        <w:t>для примера</w:t>
      </w:r>
      <w:r w:rsidRPr="00720D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1FB2" w:rsidRDefault="00801F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FB2" w:rsidRDefault="005751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олное и краткое наименование ИС.</w:t>
      </w:r>
    </w:p>
    <w:p w:rsidR="00801FB2" w:rsidRPr="002C71FB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sz w:val="26"/>
          <w:szCs w:val="26"/>
        </w:rPr>
        <w:t>Полное наименование: Личный кабинет общедоступного реестра направленных (врученных) повесток в контуре государственной информационной системе «Единый реестр сведений о гражданах, подлежащих первоначальной постановке на воинский учет, гражданах, состоящих на воинском учете, а также о гражданах, не состоящих, но обязанных состоять на воинском учете».</w:t>
      </w:r>
    </w:p>
    <w:p w:rsidR="00801FB2" w:rsidRPr="002C71FB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1FB">
        <w:rPr>
          <w:rFonts w:ascii="Times New Roman" w:eastAsia="Times New Roman" w:hAnsi="Times New Roman" w:cs="Times New Roman"/>
          <w:sz w:val="26"/>
          <w:szCs w:val="26"/>
        </w:rPr>
        <w:t>Краткое наименование: ЛК «РП».</w:t>
      </w:r>
    </w:p>
    <w:p w:rsidR="00801FB2" w:rsidRDefault="00801FB2" w:rsidP="00346E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FB2" w:rsidRDefault="00FD0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олный перечень персональных данных, обрабатываемых в ИС.</w:t>
      </w:r>
    </w:p>
    <w:p w:rsidR="00801FB2" w:rsidRDefault="0000000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1FB">
        <w:rPr>
          <w:rFonts w:ascii="Times New Roman" w:eastAsia="Times New Roman" w:hAnsi="Times New Roman" w:cs="Times New Roman"/>
          <w:sz w:val="26"/>
          <w:szCs w:val="26"/>
        </w:rPr>
        <w:t>Персональные данные пользователей, в составе: фамилия, имя, отчество, число, месяц, год рождения; место рождения;  серия и номер паспорта, дата выдачи, орган выдавший паспорт;  сведения о регистрации: по месту пребывания  (при наличии), по месту жительства; адрес электронной почты, мобильный телефон, почтовый адрес; страховой номер индивидуального лицевого счета (СНИЛС); семейное положение; место учебы; уровень образования; специальность по диплому; место работы; должность по месту работы.</w:t>
      </w:r>
    </w:p>
    <w:p w:rsidR="00346E2B" w:rsidRDefault="00346E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FB2" w:rsidRDefault="00FD0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анные для определения класса защищенности ИС, уровня защищенности персональных данных информационной системы или характеристики позволяющие провести классификацию: </w:t>
      </w:r>
    </w:p>
    <w:p w:rsidR="00801FB2" w:rsidRDefault="00801F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9351" w:type="dxa"/>
        <w:tblInd w:w="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4539"/>
        <w:gridCol w:w="3966"/>
      </w:tblGrid>
      <w:tr w:rsidR="00801FB2">
        <w:tc>
          <w:tcPr>
            <w:tcW w:w="846" w:type="dxa"/>
            <w:vAlign w:val="center"/>
          </w:tcPr>
          <w:p w:rsidR="00801FB2" w:rsidRDefault="00801FB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</w:pPr>
          </w:p>
        </w:tc>
        <w:tc>
          <w:tcPr>
            <w:tcW w:w="4539" w:type="dxa"/>
            <w:vAlign w:val="center"/>
          </w:tcPr>
          <w:p w:rsidR="00801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Масштаб информационной системы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801FB2" w:rsidRPr="002C71F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5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71F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федеральный</w:t>
            </w:r>
          </w:p>
        </w:tc>
      </w:tr>
      <w:tr w:rsidR="00801FB2">
        <w:tc>
          <w:tcPr>
            <w:tcW w:w="846" w:type="dxa"/>
            <w:vAlign w:val="center"/>
          </w:tcPr>
          <w:p w:rsidR="00801FB2" w:rsidRDefault="00801FB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39" w:type="dxa"/>
            <w:vAlign w:val="center"/>
          </w:tcPr>
          <w:p w:rsidR="00801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Уровень значимости информации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801FB2" w:rsidRPr="002C71F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5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C71FB">
              <w:rPr>
                <w:rFonts w:ascii="Times New Roman" w:eastAsia="Times New Roman" w:hAnsi="Times New Roman" w:cs="Times New Roman"/>
                <w:sz w:val="22"/>
                <w:szCs w:val="22"/>
              </w:rPr>
              <w:t>Низкая (УЗ-3)</w:t>
            </w:r>
          </w:p>
        </w:tc>
      </w:tr>
      <w:tr w:rsidR="00801FB2">
        <w:tc>
          <w:tcPr>
            <w:tcW w:w="846" w:type="dxa"/>
            <w:vAlign w:val="center"/>
          </w:tcPr>
          <w:p w:rsidR="00801FB2" w:rsidRDefault="00801FB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39" w:type="dxa"/>
            <w:vAlign w:val="center"/>
          </w:tcPr>
          <w:p w:rsidR="00801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Тип актуальных угроз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801FB2" w:rsidRPr="002C71F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5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C71FB">
              <w:rPr>
                <w:rFonts w:ascii="Times New Roman" w:eastAsia="Times New Roman" w:hAnsi="Times New Roman" w:cs="Times New Roman"/>
                <w:sz w:val="22"/>
                <w:szCs w:val="22"/>
              </w:rPr>
              <w:t>угрозы 3-го типа</w:t>
            </w:r>
          </w:p>
        </w:tc>
      </w:tr>
      <w:tr w:rsidR="00801FB2">
        <w:tc>
          <w:tcPr>
            <w:tcW w:w="846" w:type="dxa"/>
            <w:vAlign w:val="center"/>
          </w:tcPr>
          <w:p w:rsidR="00801FB2" w:rsidRDefault="00801FB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39" w:type="dxa"/>
            <w:vAlign w:val="center"/>
          </w:tcPr>
          <w:p w:rsidR="00801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Категория обрабатываемых персональных данных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801FB2" w:rsidRPr="002C71F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5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C71FB">
              <w:rPr>
                <w:rFonts w:ascii="Times New Roman" w:eastAsia="Times New Roman" w:hAnsi="Times New Roman" w:cs="Times New Roman"/>
                <w:sz w:val="22"/>
                <w:szCs w:val="22"/>
              </w:rPr>
              <w:t>иные</w:t>
            </w:r>
          </w:p>
        </w:tc>
      </w:tr>
      <w:tr w:rsidR="00801FB2">
        <w:tc>
          <w:tcPr>
            <w:tcW w:w="846" w:type="dxa"/>
            <w:vAlign w:val="center"/>
          </w:tcPr>
          <w:p w:rsidR="00801FB2" w:rsidRDefault="00801FB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39" w:type="dxa"/>
            <w:vAlign w:val="center"/>
          </w:tcPr>
          <w:p w:rsidR="00801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Принадлежность субъектов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по отношению к оператору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801FB2" w:rsidRPr="002C71F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5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C71FB">
              <w:rPr>
                <w:rFonts w:ascii="Times New Roman" w:eastAsia="Times New Roman" w:hAnsi="Times New Roman" w:cs="Times New Roman"/>
                <w:sz w:val="22"/>
                <w:szCs w:val="22"/>
              </w:rPr>
              <w:t>не сотрудники оператора</w:t>
            </w:r>
          </w:p>
        </w:tc>
      </w:tr>
      <w:tr w:rsidR="00801FB2">
        <w:tc>
          <w:tcPr>
            <w:tcW w:w="846" w:type="dxa"/>
            <w:vAlign w:val="center"/>
          </w:tcPr>
          <w:p w:rsidR="00801FB2" w:rsidRDefault="00801FB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39" w:type="dxa"/>
            <w:vAlign w:val="center"/>
          </w:tcPr>
          <w:p w:rsidR="00801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Количество субъектов персональных данных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801FB2" w:rsidRPr="002C71F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5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71F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более 100 000</w:t>
            </w:r>
          </w:p>
        </w:tc>
      </w:tr>
    </w:tbl>
    <w:p w:rsidR="00801FB2" w:rsidRDefault="00801FB2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D55" w:rsidRDefault="00720D55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D55" w:rsidRDefault="00720D55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D55" w:rsidRDefault="00720D55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FB2" w:rsidRDefault="00FD0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писание места размещения компонентов ИС.</w:t>
      </w:r>
    </w:p>
    <w:p w:rsidR="00346E2B" w:rsidRDefault="00346E2B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FB2" w:rsidRPr="002C71FB" w:rsidRDefault="0000000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sz w:val="26"/>
          <w:szCs w:val="26"/>
        </w:rPr>
        <w:t>Информационная инфраструктура ИС развернута на базе вычислительных ресурсов программно-аппаратного комплекса Инфраструктуры Министерства обороны Российской Федерации в ЦОД, расположенном на следующей территориальной площадке:</w:t>
      </w:r>
    </w:p>
    <w:p w:rsidR="00801FB2" w:rsidRDefault="0000000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yellow"/>
        </w:rPr>
        <w:t>- ХХХ</w:t>
      </w:r>
    </w:p>
    <w:p w:rsidR="00801FB2" w:rsidRDefault="00801F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FB2" w:rsidRDefault="00FD0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еречень нормативно-правовых актов, в соответствии с которыми функционирует ИС:</w:t>
      </w:r>
    </w:p>
    <w:p w:rsidR="00801FB2" w:rsidRDefault="00801F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FB2" w:rsidRPr="002C71F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2268"/>
        </w:tabs>
        <w:ind w:left="0" w:firstLine="709"/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>Указ Президента Российской Федерации от 09 мая 2017 г. № 203 «О Стратегии развития информационного общества в Российской Федерации на 2017 - 2030 годы»;</w:t>
      </w:r>
    </w:p>
    <w:p w:rsidR="00801FB2" w:rsidRPr="002C71F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2268"/>
        </w:tabs>
        <w:ind w:left="0" w:firstLine="709"/>
        <w:jc w:val="both"/>
        <w:rPr>
          <w:color w:val="000000"/>
          <w:sz w:val="26"/>
          <w:szCs w:val="26"/>
        </w:rPr>
      </w:pPr>
      <w:bookmarkStart w:id="0" w:name="_gjdgxs" w:colFirst="0" w:colLast="0"/>
      <w:bookmarkEnd w:id="0"/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>Указ Президента Российской Федерации от 21 июля 2020 г. № 474 «О национальных целях развития России до 2030 года»;</w:t>
      </w:r>
    </w:p>
    <w:p w:rsidR="00801FB2" w:rsidRPr="002C71F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2268"/>
        </w:tabs>
        <w:ind w:left="0" w:firstLine="709"/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Федеральный закон от 28 марта 1998 г. № 53-ФЗ «О воинской обязанности и военной службе»;</w:t>
      </w:r>
    </w:p>
    <w:p w:rsidR="00801FB2" w:rsidRPr="002C71F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2268"/>
        </w:tabs>
        <w:ind w:left="0" w:firstLine="709"/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Федеральный закон от 27 июля 2010 г. № 210-ФЗ «Об организации предоставления государственных и муниципальных услуг»;</w:t>
      </w:r>
    </w:p>
    <w:p w:rsidR="00801FB2" w:rsidRPr="002C71F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2268"/>
        </w:tabs>
        <w:ind w:left="0" w:firstLine="709"/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Федеральный закон от 27.07.2006 № 149-ФЗ «Об информации, информационных технологиях и о защите информации»;</w:t>
      </w:r>
    </w:p>
    <w:p w:rsidR="00801FB2" w:rsidRPr="002C71F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2268"/>
        </w:tabs>
        <w:ind w:left="0" w:firstLine="709"/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Федеральный закон от 27.07.2006 № 152-ФЗ «О персональных данных»;</w:t>
      </w:r>
    </w:p>
    <w:p w:rsidR="00801FB2" w:rsidRPr="002C71F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2268"/>
        </w:tabs>
        <w:ind w:left="0" w:firstLine="709"/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Федеральный закон от 8 июня 2020 г. № 168-ФЗ «О едином федеральном информационном регистре, содержащем сведения о населении Российской Федерации»;</w:t>
      </w:r>
    </w:p>
    <w:p w:rsidR="00801FB2" w:rsidRPr="002C71F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2268"/>
        </w:tabs>
        <w:ind w:left="0" w:firstLine="709"/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Постановление Правительства РФ от 27.11.2006 N 719 (ред. от 23.11.2023) "Об утверждении Положения о воинском учете"</w:t>
      </w:r>
    </w:p>
    <w:p w:rsidR="00801FB2" w:rsidRPr="002C71F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2268"/>
        </w:tabs>
        <w:ind w:left="0" w:firstLine="709"/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Постановление Правительства Российской Федерации от 10 июля 2013 г. № 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801FB2" w:rsidRPr="002C71F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2268"/>
        </w:tabs>
        <w:ind w:left="0" w:firstLine="709"/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Постановление Правительства Российской Федерации от 8 июня 2011 г. № 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801FB2" w:rsidRPr="002C71F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2268"/>
        </w:tabs>
        <w:ind w:left="0" w:firstLine="709"/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Постановление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801FB2" w:rsidRPr="002C71F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2268"/>
        </w:tabs>
        <w:ind w:left="0" w:firstLine="709"/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Постановление Правительства Российской Федерации от 19.11.2014 № 1222 «О дальнейшем развитии единой системы межведомственного электронного взаимодействия»;</w:t>
      </w:r>
    </w:p>
    <w:p w:rsidR="00801FB2" w:rsidRPr="002C71F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2268"/>
        </w:tabs>
        <w:ind w:left="0" w:firstLine="709"/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Постановление Правительства Российской Федерации от 6 июля 2015 г. № 676 «О требованиях к порядку создания, развития, ввода в эксплуатацию, </w:t>
      </w: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эксплуатации и вывода из эксплуатации государственных информационных систем, и дальнейшего хранения содержащейся в их базах данных информации»;</w:t>
      </w:r>
    </w:p>
    <w:p w:rsidR="00801FB2" w:rsidRPr="002C71F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2268"/>
        </w:tabs>
        <w:ind w:left="0" w:firstLine="709"/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Постановление Правительства Российской Федерации от 28 ноября 2011 г.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801FB2" w:rsidRPr="002C71F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2268"/>
        </w:tabs>
        <w:ind w:left="0" w:firstLine="709"/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Постановление Правительства Российской Федерации от 15 апреля 2014 г. № 316 «Об утверждении государственной программы Российской Федерации «Экономическое развитие и инновационная экономика»;</w:t>
      </w:r>
    </w:p>
    <w:p w:rsidR="00801FB2" w:rsidRPr="002C71F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2268"/>
        </w:tabs>
        <w:ind w:left="0" w:firstLine="709"/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Постановление Правительства Российской Федерации от 26.03.2016 № 236 «О требованиях к предоставлению в электронной форме государственных и муниципальных услуг»;</w:t>
      </w:r>
    </w:p>
    <w:p w:rsidR="00801FB2" w:rsidRPr="002C71F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2268"/>
        </w:tabs>
        <w:ind w:left="0" w:firstLine="709"/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Постановление Правительства Российской Федерации от 1 ноября 2012 г. № 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801FB2" w:rsidRPr="002C71F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2268"/>
        </w:tabs>
        <w:ind w:left="0" w:firstLine="709"/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 Минкомсвязи России от 13 апреля 2012 г. № 107 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801FB2" w:rsidRPr="002C71F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2268"/>
        </w:tabs>
        <w:ind w:left="0" w:firstLine="709"/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 Минкомсвязи России от 16 октября 2015 г. № 405 «О методических рекомендациях по совершенствованию пользовательских интерфейсов (в части навигации, поиска, предоставления информации) федеральной государственной информационной системы «Единый портал государственных и муниципальных услуг (функций)» и официальных сайтов федеральных органов исполнительной власти и государственных внебюджетных фондов, используемых при предоставлении государственных услуг в электронном виде, а также в целях формирования единого подхода к предоставлению государственных и муниципальных услуг в электронной форме»;</w:t>
      </w:r>
    </w:p>
    <w:p w:rsidR="00801FB2" w:rsidRPr="002C71F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2268"/>
        </w:tabs>
        <w:ind w:left="0" w:firstLine="709"/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>Паспорт национальной программы «Цифровая экономика Российской Федерации», утвержденный президиумом Совета при Президенте Российской Федерации по стратегическому развитию и национальным проектам;</w:t>
      </w:r>
    </w:p>
    <w:p w:rsidR="00801FB2" w:rsidRPr="002C71F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2268"/>
        </w:tabs>
        <w:ind w:left="0" w:firstLine="709"/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>Паспорт федерального проекта «Цифровое государственное управление», утвержденного президиумом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деятельностью;</w:t>
      </w:r>
    </w:p>
    <w:p w:rsidR="00801FB2" w:rsidRPr="002C71F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2268"/>
        </w:tabs>
        <w:ind w:left="0" w:firstLine="709"/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Методические рекомендации по проектированию интерфейсов государственной услуги или государственной функции на едином портале государственных услуг, утвержденные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17 августа 2022 г. № 31.</w:t>
      </w:r>
    </w:p>
    <w:p w:rsidR="00801FB2" w:rsidRDefault="00801F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0D55" w:rsidRDefault="00720D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FB2" w:rsidRDefault="00801FB2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FB2" w:rsidRDefault="00FD0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писание целей создания ИС</w:t>
      </w:r>
    </w:p>
    <w:p w:rsidR="00801FB2" w:rsidRPr="002C71FB" w:rsidRDefault="0000000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sz w:val="26"/>
          <w:szCs w:val="26"/>
        </w:rPr>
        <w:t xml:space="preserve">Личный кабинет общедоступного реестра направленных (врученных) повесток (далее – ЛК РП, Реестр повесток) является частью федеральной государственной информационной системы «Единый реестр сведений </w:t>
      </w:r>
      <w:r w:rsidRPr="002C71FB">
        <w:rPr>
          <w:rFonts w:ascii="Times New Roman" w:eastAsia="Times New Roman" w:hAnsi="Times New Roman" w:cs="Times New Roman"/>
          <w:sz w:val="26"/>
          <w:szCs w:val="26"/>
        </w:rPr>
        <w:br/>
        <w:t>о гражданах, подлежащих первоначальной постановке на воинский учет, гражданах, состоящих на воинском учете, а также о гражданах, не состоящих, но обязанных состоять на воинском учете» (далее – ЕРВУ, ФГИС ЕРВУ, Система) и создается в целях обеспечения информационного взаимодействия:</w:t>
      </w:r>
    </w:p>
    <w:p w:rsidR="00801FB2" w:rsidRPr="002C71FB" w:rsidRDefault="0000000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sz w:val="26"/>
          <w:szCs w:val="26"/>
        </w:rPr>
        <w:t xml:space="preserve">- Министерства обороны Российской Федерации и граждан Российской Федерации (обязанных состоять на воинском учете в соответствии с Федеральным законом от 28.03.1998 № 53-ФЗ) в части направления в личный кабинет гражданина повесток, информации о постановки на воинский учет, снятия с воинского учета и внесения изменений в документы воинского учета и других процедурах, предусмотренных к реализации настоящей архитектурой. </w:t>
      </w:r>
    </w:p>
    <w:p w:rsidR="00801FB2" w:rsidRPr="002C71FB" w:rsidRDefault="0000000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sz w:val="26"/>
          <w:szCs w:val="26"/>
        </w:rPr>
        <w:t xml:space="preserve">- Министерства обороны Российской Федерации и юридических лиц в части предоставления юридическими лицами сведений о гражданах, подлежащих первоначальной постановке на воинский учет, гражданах, состоящих на воинском учете, а также о гражданах, не состоящих, но обязанных состоять на воинском учете». </w:t>
      </w:r>
    </w:p>
    <w:p w:rsidR="00801FB2" w:rsidRDefault="00801FB2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FB2" w:rsidRDefault="00FD0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писание функций ИС</w:t>
      </w:r>
    </w:p>
    <w:p w:rsidR="00801FB2" w:rsidRDefault="00801F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FB2" w:rsidRPr="002C71FB" w:rsidRDefault="0000000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sz w:val="26"/>
          <w:szCs w:val="26"/>
        </w:rPr>
        <w:t>Физическому лицу доступны следующие функциональные возможности:</w:t>
      </w:r>
    </w:p>
    <w:p w:rsidR="00801FB2" w:rsidRPr="002C71F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просмотр сведений о повестках; </w:t>
      </w:r>
    </w:p>
    <w:p w:rsidR="00801FB2" w:rsidRPr="002C71F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>запрос выписки из Реестра повесток;</w:t>
      </w:r>
    </w:p>
    <w:p w:rsidR="00801FB2" w:rsidRPr="002C71F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>просмотр сведений о временных мерах (ограничениях);</w:t>
      </w:r>
    </w:p>
    <w:p w:rsidR="00801FB2" w:rsidRPr="002C71F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>просмотр сведений о воинском учете;</w:t>
      </w:r>
    </w:p>
    <w:p w:rsidR="00801FB2" w:rsidRPr="002C71F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>запрос выписки из ЕРВУ;</w:t>
      </w:r>
    </w:p>
    <w:p w:rsidR="00801FB2" w:rsidRPr="002C71F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формирование запроса на актуализацию сведений (осуществляется через переход на форму на портале ЕПГУ)</w:t>
      </w:r>
      <w:r w:rsidRPr="002C71F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01FB2" w:rsidRPr="002C71FB" w:rsidRDefault="0000000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sz w:val="26"/>
          <w:szCs w:val="26"/>
        </w:rPr>
        <w:t xml:space="preserve">Юридическому лицу доступны следующие функциональные возможности: </w:t>
      </w:r>
    </w:p>
    <w:p w:rsidR="00801FB2" w:rsidRPr="002C71FB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>просмотр сведений об организации;</w:t>
      </w:r>
    </w:p>
    <w:p w:rsidR="00801FB2" w:rsidRPr="002C71FB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формирование запроса на актуализацию сведений об организации;</w:t>
      </w:r>
    </w:p>
    <w:p w:rsidR="00346E2B" w:rsidRPr="00720D55" w:rsidRDefault="00000000" w:rsidP="00720D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загрузка списков граждан (лиц), подлежащих воинскому учету </w:t>
      </w:r>
      <w:r w:rsidRPr="002C71FB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в организации.</w:t>
      </w:r>
    </w:p>
    <w:p w:rsidR="00801FB2" w:rsidRDefault="00801FB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FB2" w:rsidRDefault="00FD0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писание следующих характеристик ИС:</w:t>
      </w:r>
    </w:p>
    <w:tbl>
      <w:tblPr>
        <w:tblStyle w:val="a6"/>
        <w:tblW w:w="93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80"/>
      </w:tblGrid>
      <w:tr w:rsidR="00801FB2">
        <w:trPr>
          <w:cantSplit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B2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Использование технологий беспроводного доступа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B2" w:rsidRPr="002C71FB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</w:rPr>
            </w:pPr>
            <w:r w:rsidRPr="002C71FB">
              <w:rPr>
                <w:rFonts w:ascii="Times New Roman" w:eastAsia="Times New Roman" w:hAnsi="Times New Roman" w:cs="Times New Roman"/>
              </w:rPr>
              <w:t>В ИС не предусмотрено использование технологий беспроводного доступа</w:t>
            </w:r>
          </w:p>
        </w:tc>
      </w:tr>
      <w:tr w:rsidR="00801FB2">
        <w:trPr>
          <w:cantSplit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B2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Использование мобильных технических средств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B2" w:rsidRPr="002C71FB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</w:rPr>
            </w:pPr>
            <w:r w:rsidRPr="002C71FB">
              <w:rPr>
                <w:rFonts w:ascii="Times New Roman" w:eastAsia="Times New Roman" w:hAnsi="Times New Roman" w:cs="Times New Roman"/>
              </w:rPr>
              <w:t>В ИС не предусмотрен удаленный доступ с использованием мобильных технических средств</w:t>
            </w:r>
          </w:p>
        </w:tc>
      </w:tr>
      <w:tr w:rsidR="00801FB2">
        <w:trPr>
          <w:cantSplit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B2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виртуальной инфраструктуры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B2" w:rsidRPr="002C71FB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</w:rPr>
            </w:pPr>
            <w:r w:rsidRPr="002C71FB">
              <w:rPr>
                <w:rFonts w:ascii="Times New Roman" w:eastAsia="Times New Roman" w:hAnsi="Times New Roman" w:cs="Times New Roman"/>
              </w:rPr>
              <w:t>В ИС применяется виртуальная инфраструктура</w:t>
            </w:r>
          </w:p>
        </w:tc>
      </w:tr>
      <w:tr w:rsidR="00801FB2">
        <w:trPr>
          <w:cantSplit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B2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систем, реализующих «облачные вычисления»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B2" w:rsidRPr="002C71FB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</w:rPr>
            </w:pPr>
            <w:r w:rsidRPr="002C71FB">
              <w:rPr>
                <w:rFonts w:ascii="Times New Roman" w:eastAsia="Times New Roman" w:hAnsi="Times New Roman" w:cs="Times New Roman"/>
              </w:rPr>
              <w:t>В ИС не применяются системы, реализующие «облачные вычисления»</w:t>
            </w:r>
          </w:p>
        </w:tc>
      </w:tr>
      <w:tr w:rsidR="00801FB2">
        <w:trPr>
          <w:cantSplit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B2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грид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-систем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B2" w:rsidRPr="002C71FB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</w:rPr>
            </w:pPr>
            <w:r w:rsidRPr="002C71FB">
              <w:rPr>
                <w:rFonts w:ascii="Times New Roman" w:eastAsia="Times New Roman" w:hAnsi="Times New Roman" w:cs="Times New Roman"/>
              </w:rPr>
              <w:t xml:space="preserve">В ИС не применяются </w:t>
            </w:r>
            <w:proofErr w:type="spellStart"/>
            <w:r w:rsidRPr="002C71FB">
              <w:rPr>
                <w:rFonts w:ascii="Times New Roman" w:eastAsia="Times New Roman" w:hAnsi="Times New Roman" w:cs="Times New Roman"/>
              </w:rPr>
              <w:t>грид</w:t>
            </w:r>
            <w:proofErr w:type="spellEnd"/>
            <w:r w:rsidRPr="002C71FB">
              <w:rPr>
                <w:rFonts w:ascii="Times New Roman" w:eastAsia="Times New Roman" w:hAnsi="Times New Roman" w:cs="Times New Roman"/>
              </w:rPr>
              <w:t>-системы</w:t>
            </w:r>
          </w:p>
        </w:tc>
      </w:tr>
      <w:tr w:rsidR="00801FB2">
        <w:trPr>
          <w:cantSplit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B2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суперкомпьютерных систем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B2" w:rsidRPr="002C71FB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</w:rPr>
            </w:pPr>
            <w:r w:rsidRPr="002C71FB">
              <w:rPr>
                <w:rFonts w:ascii="Times New Roman" w:eastAsia="Times New Roman" w:hAnsi="Times New Roman" w:cs="Times New Roman"/>
              </w:rPr>
              <w:t>В ИС не применяются суперкомпьютерные системы</w:t>
            </w:r>
          </w:p>
        </w:tc>
      </w:tr>
      <w:tr w:rsidR="00801FB2">
        <w:trPr>
          <w:cantSplit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B2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Использование технологии больших данных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B2" w:rsidRPr="002C71FB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</w:rPr>
            </w:pPr>
            <w:r w:rsidRPr="002C71FB">
              <w:rPr>
                <w:rFonts w:ascii="Times New Roman" w:eastAsia="Times New Roman" w:hAnsi="Times New Roman" w:cs="Times New Roman"/>
              </w:rPr>
              <w:t>В ИС не используется технология больших данных</w:t>
            </w:r>
          </w:p>
        </w:tc>
      </w:tr>
      <w:tr w:rsidR="00801FB2">
        <w:trPr>
          <w:cantSplit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B2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Подход к сегментированию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B2" w:rsidRPr="002C71FB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</w:rPr>
            </w:pPr>
            <w:r w:rsidRPr="002C71FB">
              <w:rPr>
                <w:rFonts w:ascii="Times New Roman" w:eastAsia="Times New Roman" w:hAnsi="Times New Roman" w:cs="Times New Roman"/>
              </w:rPr>
              <w:t>ИС сегментирована</w:t>
            </w:r>
          </w:p>
        </w:tc>
      </w:tr>
      <w:tr w:rsidR="00801FB2">
        <w:trPr>
          <w:cantSplit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B2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Размещение технических средств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B2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Технические средства ИС территориально распределены и расположены в пределах нескольких контролируемых зон. </w:t>
            </w:r>
          </w:p>
          <w:p w:rsidR="00801FB2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ХХХ</w:t>
            </w:r>
          </w:p>
        </w:tc>
      </w:tr>
      <w:tr w:rsidR="00801FB2">
        <w:trPr>
          <w:cantSplit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B2" w:rsidRDefault="00000000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Трансграничная передача персональных данных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B2" w:rsidRPr="002C71FB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</w:rPr>
            </w:pPr>
            <w:r w:rsidRPr="002C71FB">
              <w:rPr>
                <w:rFonts w:ascii="Times New Roman" w:eastAsia="Times New Roman" w:hAnsi="Times New Roman" w:cs="Times New Roman"/>
              </w:rPr>
              <w:t xml:space="preserve">В </w:t>
            </w:r>
            <w:r w:rsidRPr="002C71FB">
              <w:rPr>
                <w:rFonts w:ascii="Times New Roman" w:eastAsia="Times New Roman" w:hAnsi="Times New Roman" w:cs="Times New Roman"/>
                <w:color w:val="000000"/>
              </w:rPr>
              <w:t>ИС</w:t>
            </w:r>
            <w:r w:rsidRPr="002C71FB">
              <w:rPr>
                <w:rFonts w:ascii="Times New Roman" w:eastAsia="Times New Roman" w:hAnsi="Times New Roman" w:cs="Times New Roman"/>
              </w:rPr>
              <w:t xml:space="preserve"> не осуществляется трансграничная передача персональных данных</w:t>
            </w:r>
          </w:p>
        </w:tc>
      </w:tr>
      <w:tr w:rsidR="00801FB2">
        <w:trPr>
          <w:cantSplit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B2" w:rsidRDefault="00000000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функций голосового ввода информации в ИС или функций воспроизведения информации акустическими средствами ИС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B2" w:rsidRPr="002C71FB" w:rsidRDefault="00000000">
            <w:pPr>
              <w:keepLines/>
              <w:jc w:val="both"/>
              <w:rPr>
                <w:rFonts w:ascii="Times New Roman" w:eastAsia="Times New Roman" w:hAnsi="Times New Roman" w:cs="Times New Roman"/>
              </w:rPr>
            </w:pPr>
            <w:r w:rsidRPr="002C71FB">
              <w:rPr>
                <w:rFonts w:ascii="Times New Roman" w:eastAsia="Times New Roman" w:hAnsi="Times New Roman" w:cs="Times New Roman"/>
                <w:color w:val="000000"/>
              </w:rPr>
              <w:t>В ИС не используются технологии акустической записи/воспроизведения информации конфиденциального характера</w:t>
            </w:r>
          </w:p>
        </w:tc>
      </w:tr>
    </w:tbl>
    <w:p w:rsidR="00801FB2" w:rsidRDefault="00801FB2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FB2" w:rsidRDefault="00801FB2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FB2" w:rsidRPr="00FD062E" w:rsidRDefault="00FD062E" w:rsidP="00FD0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D062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00000" w:rsidRPr="00FD062E">
        <w:rPr>
          <w:rFonts w:ascii="Times New Roman" w:eastAsia="Times New Roman" w:hAnsi="Times New Roman" w:cs="Times New Roman"/>
          <w:color w:val="000000"/>
          <w:sz w:val="28"/>
          <w:szCs w:val="28"/>
        </w:rPr>
        <w:t>хем</w:t>
      </w:r>
      <w:r w:rsidRPr="00FD062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00000" w:rsidRPr="00FD0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архитектуры ИС с ее описание.  </w:t>
      </w:r>
    </w:p>
    <w:p w:rsidR="00720D55" w:rsidRDefault="00720D5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1FB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Описание компонентов ИС</w:t>
      </w:r>
    </w:p>
    <w:p w:rsidR="00720D55" w:rsidRDefault="00720D55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2166"/>
        <w:gridCol w:w="6676"/>
      </w:tblGrid>
      <w:tr w:rsidR="00801FB2" w:rsidTr="00801FB2">
        <w:trPr>
          <w:tblHeader/>
        </w:trPr>
        <w:tc>
          <w:tcPr>
            <w:tcW w:w="503" w:type="dxa"/>
          </w:tcPr>
          <w:p w:rsidR="00801FB2" w:rsidRPr="002C71F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71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66" w:type="dxa"/>
          </w:tcPr>
          <w:p w:rsidR="00801FB2" w:rsidRPr="002C71F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71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Компонент</w:t>
            </w:r>
          </w:p>
        </w:tc>
        <w:tc>
          <w:tcPr>
            <w:tcW w:w="6676" w:type="dxa"/>
          </w:tcPr>
          <w:p w:rsidR="00801FB2" w:rsidRPr="002C71F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71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801FB2" w:rsidTr="00801FB2">
        <w:tc>
          <w:tcPr>
            <w:tcW w:w="503" w:type="dxa"/>
          </w:tcPr>
          <w:p w:rsidR="00801FB2" w:rsidRPr="002C71FB" w:rsidRDefault="00801FB2">
            <w:pPr>
              <w:widowControl w:val="0"/>
              <w:numPr>
                <w:ilvl w:val="0"/>
                <w:numId w:val="4"/>
              </w:numPr>
              <w:tabs>
                <w:tab w:val="left" w:pos="1276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801FB2" w:rsidRPr="002C71F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Балансировщики</w:t>
            </w:r>
          </w:p>
        </w:tc>
        <w:tc>
          <w:tcPr>
            <w:tcW w:w="6676" w:type="dxa"/>
          </w:tcPr>
          <w:p w:rsidR="00801FB2" w:rsidRPr="002C71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Компонент, отвечающий за распределение запросов между серверами приложений</w:t>
            </w:r>
          </w:p>
        </w:tc>
      </w:tr>
      <w:tr w:rsidR="00801FB2" w:rsidTr="00801FB2">
        <w:tc>
          <w:tcPr>
            <w:tcW w:w="503" w:type="dxa"/>
          </w:tcPr>
          <w:p w:rsidR="00801FB2" w:rsidRPr="002C71FB" w:rsidRDefault="00801FB2">
            <w:pPr>
              <w:widowControl w:val="0"/>
              <w:numPr>
                <w:ilvl w:val="0"/>
                <w:numId w:val="4"/>
              </w:numPr>
              <w:tabs>
                <w:tab w:val="left" w:pos="1276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801FB2" w:rsidRPr="002C71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Серверы приложений</w:t>
            </w:r>
          </w:p>
        </w:tc>
        <w:tc>
          <w:tcPr>
            <w:tcW w:w="6676" w:type="dxa"/>
          </w:tcPr>
          <w:p w:rsidR="00801FB2" w:rsidRPr="002C71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Компонент обеспечивает обработку данных и интеграцию с закрытым сегментом ЕРВУ </w:t>
            </w:r>
          </w:p>
        </w:tc>
      </w:tr>
      <w:tr w:rsidR="00801FB2" w:rsidTr="00801FB2">
        <w:tc>
          <w:tcPr>
            <w:tcW w:w="503" w:type="dxa"/>
          </w:tcPr>
          <w:p w:rsidR="00801FB2" w:rsidRPr="002C71FB" w:rsidRDefault="00801FB2">
            <w:pPr>
              <w:widowControl w:val="0"/>
              <w:numPr>
                <w:ilvl w:val="0"/>
                <w:numId w:val="4"/>
              </w:numPr>
              <w:tabs>
                <w:tab w:val="left" w:pos="1276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801FB2" w:rsidRPr="002C71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Серверы БД</w:t>
            </w:r>
          </w:p>
        </w:tc>
        <w:tc>
          <w:tcPr>
            <w:tcW w:w="6676" w:type="dxa"/>
          </w:tcPr>
          <w:p w:rsidR="00801FB2" w:rsidRPr="002C71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Компонент для хранения данных</w:t>
            </w:r>
          </w:p>
        </w:tc>
      </w:tr>
    </w:tbl>
    <w:p w:rsidR="00801FB2" w:rsidRDefault="00801FB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D55" w:rsidRDefault="00720D5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D55" w:rsidRDefault="00720D5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1FB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0425" cy="329374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93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1FB2" w:rsidRDefault="00801F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0D55" w:rsidRDefault="00720D5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0D55" w:rsidRDefault="00720D5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0D55" w:rsidRDefault="00720D5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FB2" w:rsidRDefault="00FD0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еречень информационных систем, с которыми взаимодействует ИС, а также схему взаимодействия, с указанием связей и описанием.</w:t>
      </w:r>
    </w:p>
    <w:p w:rsidR="00801FB2" w:rsidRDefault="00801F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8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8"/>
        <w:gridCol w:w="5893"/>
      </w:tblGrid>
      <w:tr w:rsidR="00801FB2">
        <w:trPr>
          <w:trHeight w:val="567"/>
          <w:tblHeader/>
          <w:jc w:val="center"/>
        </w:trPr>
        <w:tc>
          <w:tcPr>
            <w:tcW w:w="3458" w:type="dxa"/>
            <w:vAlign w:val="center"/>
          </w:tcPr>
          <w:p w:rsidR="00801FB2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Подсистема</w:t>
            </w:r>
          </w:p>
        </w:tc>
        <w:tc>
          <w:tcPr>
            <w:tcW w:w="5893" w:type="dxa"/>
            <w:vAlign w:val="center"/>
          </w:tcPr>
          <w:p w:rsidR="00801FB2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Система/сервис взаимодействия</w:t>
            </w:r>
          </w:p>
        </w:tc>
      </w:tr>
      <w:tr w:rsidR="00801FB2">
        <w:trPr>
          <w:trHeight w:val="454"/>
          <w:jc w:val="center"/>
        </w:trPr>
        <w:tc>
          <w:tcPr>
            <w:tcW w:w="3458" w:type="dxa"/>
            <w:vMerge w:val="restart"/>
          </w:tcPr>
          <w:p w:rsidR="00801FB2" w:rsidRPr="002C71FB" w:rsidRDefault="00000000">
            <w:pPr>
              <w:rPr>
                <w:rFonts w:ascii="Times New Roman" w:eastAsia="Times New Roman" w:hAnsi="Times New Roman" w:cs="Times New Roman"/>
              </w:rPr>
            </w:pPr>
            <w:r w:rsidRPr="002C71FB">
              <w:rPr>
                <w:rFonts w:ascii="Times New Roman" w:eastAsia="Times New Roman" w:hAnsi="Times New Roman" w:cs="Times New Roman"/>
              </w:rPr>
              <w:t>Портал ЛК РП</w:t>
            </w:r>
          </w:p>
        </w:tc>
        <w:tc>
          <w:tcPr>
            <w:tcW w:w="5893" w:type="dxa"/>
          </w:tcPr>
          <w:p w:rsidR="00801FB2" w:rsidRPr="002C71FB" w:rsidRDefault="00000000">
            <w:pPr>
              <w:rPr>
                <w:rFonts w:ascii="Times New Roman" w:eastAsia="Times New Roman" w:hAnsi="Times New Roman" w:cs="Times New Roman"/>
              </w:rPr>
            </w:pPr>
            <w:r w:rsidRPr="002C71FB">
              <w:rPr>
                <w:rFonts w:ascii="Times New Roman" w:eastAsia="Times New Roman" w:hAnsi="Times New Roman" w:cs="Times New Roman"/>
              </w:rPr>
              <w:t>ЕРВУ (закрытый сегмент)</w:t>
            </w:r>
          </w:p>
        </w:tc>
      </w:tr>
      <w:tr w:rsidR="00801FB2">
        <w:trPr>
          <w:trHeight w:val="454"/>
          <w:jc w:val="center"/>
        </w:trPr>
        <w:tc>
          <w:tcPr>
            <w:tcW w:w="3458" w:type="dxa"/>
            <w:vMerge/>
          </w:tcPr>
          <w:p w:rsidR="00801FB2" w:rsidRPr="002C71FB" w:rsidRDefault="00801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3" w:type="dxa"/>
          </w:tcPr>
          <w:p w:rsidR="00801FB2" w:rsidRPr="002C71FB" w:rsidRDefault="00000000">
            <w:pPr>
              <w:rPr>
                <w:rFonts w:ascii="Times New Roman" w:eastAsia="Times New Roman" w:hAnsi="Times New Roman" w:cs="Times New Roman"/>
              </w:rPr>
            </w:pPr>
            <w:r w:rsidRPr="002C71FB">
              <w:rPr>
                <w:rFonts w:ascii="Times New Roman" w:eastAsia="Times New Roman" w:hAnsi="Times New Roman" w:cs="Times New Roman"/>
              </w:rPr>
              <w:t>Единая система идентификации и аутентификации</w:t>
            </w:r>
          </w:p>
        </w:tc>
      </w:tr>
      <w:tr w:rsidR="00801FB2">
        <w:trPr>
          <w:trHeight w:val="454"/>
          <w:jc w:val="center"/>
        </w:trPr>
        <w:tc>
          <w:tcPr>
            <w:tcW w:w="3458" w:type="dxa"/>
            <w:vMerge/>
          </w:tcPr>
          <w:p w:rsidR="00801FB2" w:rsidRPr="002C71FB" w:rsidRDefault="00801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3" w:type="dxa"/>
          </w:tcPr>
          <w:p w:rsidR="00801FB2" w:rsidRPr="002C71FB" w:rsidRDefault="00000000">
            <w:pPr>
              <w:rPr>
                <w:rFonts w:ascii="Times New Roman" w:eastAsia="Times New Roman" w:hAnsi="Times New Roman" w:cs="Times New Roman"/>
              </w:rPr>
            </w:pPr>
            <w:r w:rsidRPr="002C71FB">
              <w:rPr>
                <w:rFonts w:ascii="Times New Roman" w:eastAsia="Times New Roman" w:hAnsi="Times New Roman" w:cs="Times New Roman"/>
              </w:rPr>
              <w:t>Единый портал государственных и муниципальных услуг</w:t>
            </w:r>
          </w:p>
        </w:tc>
      </w:tr>
    </w:tbl>
    <w:p w:rsidR="00801FB2" w:rsidRDefault="00801F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0D55" w:rsidRDefault="00720D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0D55" w:rsidRDefault="00851CD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940425" cy="2798445"/>
            <wp:effectExtent l="0" t="0" r="3175" b="0"/>
            <wp:docPr id="1514600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60075" name="Рисунок 1514600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62E" w:rsidRDefault="00FD06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D55" w:rsidRDefault="00720D5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D55" w:rsidRDefault="00720D5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FB2" w:rsidRDefault="00FD0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хему информационных потоков в ИС и ее описание.  </w:t>
      </w:r>
    </w:p>
    <w:p w:rsidR="002C71FB" w:rsidRDefault="002C71FB" w:rsidP="002C71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FB2" w:rsidRDefault="002C71FB" w:rsidP="002C71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2423160"/>
            <wp:effectExtent l="0" t="0" r="3175" b="2540"/>
            <wp:docPr id="6379268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926864" name="Рисунок 63792686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1FB" w:rsidRDefault="002C71FB" w:rsidP="002C71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2C71FB" w:rsidRDefault="002C71FB" w:rsidP="00720D55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зависимости от характера запроса, осуществляется:</w:t>
      </w:r>
    </w:p>
    <w:p w:rsidR="002C71FB" w:rsidRDefault="002C71FB" w:rsidP="002C71F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обращении юридического лица (загрузка списков граждан, подлежащих воинскому учету), загруженные сведения подгружаются в ЕРВУ, где хранятся в соответствующем статусе, но не являются эталонными для ЕРВУ (т.к. эталонными являются данные, полученные от государственного информационного ресурса, содержащего сведения о гражданах, необходимые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для актуализации документов воинского учета). После загрузки сведений в ЕРВУ пользователю в личный кабинет направляется статус загрузки сведений.</w:t>
      </w:r>
    </w:p>
    <w:p w:rsidR="002C71FB" w:rsidRDefault="002C71FB" w:rsidP="002C71F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обращении юридического лица (запрос на актуализацию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сведений) – осуществляется переход на ЕПГУ, где формируется запрос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актуализацию сведений или происходит информирование о том (инструкция), как внести соответствующие изменения.</w:t>
      </w:r>
    </w:p>
    <w:p w:rsidR="002C71FB" w:rsidRDefault="002C71FB" w:rsidP="002C71F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обращении физического лица (просмотр сведений о повестках / запрос выписки из Реестра повесток) – осуществляется запрос данных в Реестр повесток откуда пользователю возвращается актуальная информация о повестке / выписка из Реестра повесток.</w:t>
      </w:r>
    </w:p>
    <w:p w:rsidR="002C71FB" w:rsidRDefault="002C71FB" w:rsidP="002C71F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обращении физического лица (просмотр сведений о временных мерах (ограничениях)) – осуществляется запрос данных в ЕРВУ, после чего пользователю возвращается актуальная информация о принятых в отношении него ограничительных мерах или их отсутствии.</w:t>
      </w:r>
    </w:p>
    <w:p w:rsidR="002C71FB" w:rsidRDefault="002C71FB" w:rsidP="002C71F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0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обращении физического лица (просмотр сведений о Воинском учете/запрос выписки из ЕРВУ) – осуществляется запрос данных в ЕРВУ, после чего пользователю возвращается актуальная информация о сведениях его воинского учета (включая место и статус) / выписка из ЕРВУ с подробными данными о постановке на учет. При обнаружении пользователем ошибки в данных, ему будет предложено подать заявление на исправление через ЕПГУ.</w:t>
      </w:r>
    </w:p>
    <w:p w:rsidR="00801FB2" w:rsidRDefault="00801F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1FB2" w:rsidRDefault="00FD0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еречень технических средств и ПО, используемых в ИС</w:t>
      </w:r>
    </w:p>
    <w:p w:rsidR="00801FB2" w:rsidRDefault="00801F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3"/>
        <w:gridCol w:w="2215"/>
        <w:gridCol w:w="3936"/>
        <w:gridCol w:w="2701"/>
      </w:tblGrid>
      <w:tr w:rsidR="00801FB2">
        <w:trPr>
          <w:trHeight w:val="454"/>
          <w:tblHeader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01FB2" w:rsidRPr="002C71FB" w:rsidRDefault="00000000">
            <w:pPr>
              <w:keepNext/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1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FB2" w:rsidRPr="002C71FB" w:rsidRDefault="00000000">
            <w:pPr>
              <w:keepNext/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71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сервера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FB2" w:rsidRPr="002C71FB" w:rsidRDefault="00000000">
            <w:pPr>
              <w:keepNext/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71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ПО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FB2" w:rsidRPr="002C71FB" w:rsidRDefault="00000000">
            <w:pPr>
              <w:keepNext/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71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 ПО</w:t>
            </w:r>
          </w:p>
        </w:tc>
      </w:tr>
      <w:tr w:rsidR="00801FB2">
        <w:trPr>
          <w:trHeight w:val="828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01FB2" w:rsidRPr="002C71FB" w:rsidRDefault="00801FB2">
            <w:pPr>
              <w:numPr>
                <w:ilvl w:val="0"/>
                <w:numId w:val="8"/>
              </w:numPr>
              <w:spacing w:after="4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1FB2" w:rsidRPr="002C71FB" w:rsidRDefault="00000000">
            <w:pPr>
              <w:rPr>
                <w:rFonts w:ascii="Times New Roman" w:eastAsia="Times New Roman" w:hAnsi="Times New Roman" w:cs="Times New Roman"/>
              </w:rPr>
            </w:pPr>
            <w:r w:rsidRPr="002C71FB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Балансировщик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FB2" w:rsidRPr="002C71FB" w:rsidRDefault="00000000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1FB">
              <w:rPr>
                <w:rFonts w:ascii="Times New Roman" w:eastAsia="Times New Roman" w:hAnsi="Times New Roman" w:cs="Times New Roman"/>
                <w:sz w:val="28"/>
                <w:szCs w:val="28"/>
              </w:rPr>
              <w:t>ОС из семейства Linux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FB2" w:rsidRPr="002C71FB" w:rsidRDefault="00000000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1FB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Операционная система</w:t>
            </w:r>
          </w:p>
        </w:tc>
      </w:tr>
      <w:tr w:rsidR="00801FB2">
        <w:trPr>
          <w:trHeight w:val="454"/>
        </w:trPr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01FB2" w:rsidRPr="002C71FB" w:rsidRDefault="00801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1FB2" w:rsidRPr="002C71FB" w:rsidRDefault="00801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FB2" w:rsidRPr="002C71FB" w:rsidRDefault="00000000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71FB">
              <w:rPr>
                <w:rFonts w:ascii="Times New Roman" w:eastAsia="Times New Roman" w:hAnsi="Times New Roman" w:cs="Times New Roman"/>
                <w:sz w:val="28"/>
                <w:szCs w:val="28"/>
              </w:rPr>
              <w:t>Nginx</w:t>
            </w:r>
            <w:proofErr w:type="spellEnd"/>
            <w:r w:rsidRPr="002C71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2C71FB">
              <w:rPr>
                <w:rFonts w:ascii="Times New Roman" w:eastAsia="Times New Roman" w:hAnsi="Times New Roman" w:cs="Times New Roman"/>
                <w:sz w:val="28"/>
                <w:szCs w:val="28"/>
              </w:rPr>
              <w:t>HAProxy</w:t>
            </w:r>
            <w:proofErr w:type="spell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FB2" w:rsidRPr="002C71FB" w:rsidRDefault="00000000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1FB">
              <w:rPr>
                <w:rFonts w:ascii="Times New Roman" w:eastAsia="Times New Roman" w:hAnsi="Times New Roman" w:cs="Times New Roman"/>
                <w:sz w:val="28"/>
                <w:szCs w:val="28"/>
              </w:rPr>
              <w:t>Веб-сервер</w:t>
            </w:r>
          </w:p>
        </w:tc>
      </w:tr>
      <w:tr w:rsidR="00801FB2">
        <w:trPr>
          <w:trHeight w:val="454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01FB2" w:rsidRPr="002C71FB" w:rsidRDefault="00801FB2">
            <w:pPr>
              <w:numPr>
                <w:ilvl w:val="0"/>
                <w:numId w:val="8"/>
              </w:numPr>
              <w:spacing w:after="4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1FB2" w:rsidRPr="002C71FB" w:rsidRDefault="00000000">
            <w:pPr>
              <w:rPr>
                <w:rFonts w:ascii="Times New Roman" w:eastAsia="Times New Roman" w:hAnsi="Times New Roman" w:cs="Times New Roman"/>
              </w:rPr>
            </w:pPr>
            <w:r w:rsidRPr="002C71FB">
              <w:rPr>
                <w:rFonts w:ascii="Times New Roman" w:eastAsia="Times New Roman" w:hAnsi="Times New Roman" w:cs="Times New Roman"/>
                <w:sz w:val="28"/>
                <w:szCs w:val="28"/>
              </w:rPr>
              <w:t>Сервер приложений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FB2" w:rsidRPr="002C71FB" w:rsidRDefault="00000000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1FB">
              <w:rPr>
                <w:rFonts w:ascii="Times New Roman" w:eastAsia="Times New Roman" w:hAnsi="Times New Roman" w:cs="Times New Roman"/>
                <w:sz w:val="28"/>
                <w:szCs w:val="28"/>
              </w:rPr>
              <w:t>ОС из семейства Linux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FB2" w:rsidRPr="002C71FB" w:rsidRDefault="00000000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1FB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Операционная система</w:t>
            </w:r>
          </w:p>
        </w:tc>
      </w:tr>
      <w:tr w:rsidR="00801FB2">
        <w:trPr>
          <w:trHeight w:val="454"/>
        </w:trPr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01FB2" w:rsidRPr="002C71FB" w:rsidRDefault="00801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1FB2" w:rsidRPr="002C71FB" w:rsidRDefault="00801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FB2" w:rsidRPr="002C71FB" w:rsidRDefault="00346E2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46E2B">
              <w:rPr>
                <w:rFonts w:ascii="Times New Roman" w:eastAsia="Times New Roman" w:hAnsi="Times New Roman" w:cs="Times New Roman"/>
                <w:sz w:val="28"/>
                <w:szCs w:val="28"/>
              </w:rPr>
              <w:t>Libercat</w:t>
            </w:r>
            <w:proofErr w:type="spell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FB2" w:rsidRPr="002C71FB" w:rsidRDefault="00000000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1FB">
              <w:rPr>
                <w:rFonts w:ascii="Times New Roman" w:eastAsia="Times New Roman" w:hAnsi="Times New Roman" w:cs="Times New Roman"/>
                <w:sz w:val="28"/>
                <w:szCs w:val="28"/>
              </w:rPr>
              <w:t>Сервер приложений</w:t>
            </w:r>
          </w:p>
        </w:tc>
      </w:tr>
      <w:tr w:rsidR="00801FB2">
        <w:trPr>
          <w:trHeight w:val="454"/>
        </w:trPr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01FB2" w:rsidRPr="002C71FB" w:rsidRDefault="00801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1FB2" w:rsidRPr="002C71FB" w:rsidRDefault="00801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FB2" w:rsidRPr="002C71FB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71FB">
              <w:rPr>
                <w:rFonts w:ascii="Times New Roman" w:eastAsia="Times New Roman" w:hAnsi="Times New Roman" w:cs="Times New Roman"/>
                <w:sz w:val="28"/>
                <w:szCs w:val="28"/>
              </w:rPr>
              <w:t>AxiomJDK</w:t>
            </w:r>
            <w:proofErr w:type="spell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FB2" w:rsidRPr="002C71FB" w:rsidRDefault="00000000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1F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 разработки</w:t>
            </w:r>
          </w:p>
        </w:tc>
      </w:tr>
      <w:tr w:rsidR="00801FB2">
        <w:trPr>
          <w:trHeight w:val="454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01FB2" w:rsidRPr="002C71FB" w:rsidRDefault="00801FB2">
            <w:pPr>
              <w:numPr>
                <w:ilvl w:val="0"/>
                <w:numId w:val="8"/>
              </w:numPr>
              <w:spacing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1FB2" w:rsidRPr="002C71FB" w:rsidRDefault="00000000">
            <w:pPr>
              <w:rPr>
                <w:rFonts w:ascii="Times New Roman" w:eastAsia="Times New Roman" w:hAnsi="Times New Roman" w:cs="Times New Roman"/>
              </w:rPr>
            </w:pPr>
            <w:r w:rsidRPr="002C71FB">
              <w:rPr>
                <w:rFonts w:ascii="Times New Roman" w:eastAsia="Times New Roman" w:hAnsi="Times New Roman" w:cs="Times New Roman"/>
                <w:sz w:val="28"/>
                <w:szCs w:val="28"/>
              </w:rPr>
              <w:t>Сервер БД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FB2" w:rsidRPr="002C71FB" w:rsidRDefault="00000000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1FB">
              <w:rPr>
                <w:rFonts w:ascii="Times New Roman" w:eastAsia="Times New Roman" w:hAnsi="Times New Roman" w:cs="Times New Roman"/>
                <w:sz w:val="28"/>
                <w:szCs w:val="28"/>
              </w:rPr>
              <w:t>ОС из семейства Linux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FB2" w:rsidRPr="002C71FB" w:rsidRDefault="00000000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1FB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Операционная система</w:t>
            </w:r>
          </w:p>
        </w:tc>
      </w:tr>
      <w:tr w:rsidR="00801FB2">
        <w:trPr>
          <w:trHeight w:val="454"/>
        </w:trPr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01FB2" w:rsidRPr="002C71FB" w:rsidRDefault="00801FB2">
            <w:pPr>
              <w:spacing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1FB2" w:rsidRPr="002C71FB" w:rsidRDefault="00801F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FB2" w:rsidRPr="002C71FB" w:rsidRDefault="0000000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C71FB">
              <w:rPr>
                <w:rFonts w:ascii="Times New Roman" w:eastAsia="Times New Roman" w:hAnsi="Times New Roman" w:cs="Times New Roman"/>
                <w:sz w:val="28"/>
                <w:szCs w:val="28"/>
              </w:rPr>
              <w:t>PostgreSQL</w:t>
            </w:r>
            <w:proofErr w:type="spellEnd"/>
            <w:r w:rsidRPr="002C71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FB2" w:rsidRPr="002C71FB" w:rsidRDefault="00000000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1FB">
              <w:rPr>
                <w:rFonts w:ascii="Times New Roman" w:eastAsia="Times New Roman" w:hAnsi="Times New Roman" w:cs="Times New Roman"/>
                <w:sz w:val="28"/>
                <w:szCs w:val="28"/>
              </w:rPr>
              <w:t>Сервер СУБД</w:t>
            </w:r>
          </w:p>
        </w:tc>
      </w:tr>
    </w:tbl>
    <w:p w:rsidR="00801FB2" w:rsidRDefault="00801F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801FB2" w:rsidRDefault="00801F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801FB2" w:rsidRDefault="00FD0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еречень ролей пользователей ИС и их описание.</w:t>
      </w:r>
    </w:p>
    <w:p w:rsidR="00801FB2" w:rsidRDefault="00801F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a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4"/>
        <w:gridCol w:w="1985"/>
        <w:gridCol w:w="2835"/>
        <w:gridCol w:w="2268"/>
      </w:tblGrid>
      <w:tr w:rsidR="00801FB2">
        <w:trPr>
          <w:trHeight w:val="682"/>
          <w:tblHeader/>
        </w:trPr>
        <w:tc>
          <w:tcPr>
            <w:tcW w:w="426" w:type="dxa"/>
            <w:shd w:val="clear" w:color="auto" w:fill="auto"/>
            <w:vAlign w:val="center"/>
          </w:tcPr>
          <w:p w:rsidR="00801FB2" w:rsidRPr="002C71FB" w:rsidRDefault="00000000">
            <w:pPr>
              <w:ind w:left="57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b/>
                <w:color w:val="00000A"/>
              </w:rPr>
              <w:t>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1FB2" w:rsidRPr="002C71F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b/>
                <w:color w:val="00000A"/>
              </w:rPr>
              <w:t>Роль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01FB2" w:rsidRPr="002C71F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b/>
                <w:color w:val="00000A"/>
              </w:rPr>
              <w:t>Описание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1FB2" w:rsidRPr="002C71F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b/>
                <w:color w:val="00000A"/>
              </w:rPr>
              <w:t>Функции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FB2" w:rsidRPr="002C71F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b/>
                <w:color w:val="00000A"/>
              </w:rPr>
              <w:t>Способ доступа к защищаемым ресурсам</w:t>
            </w:r>
          </w:p>
        </w:tc>
      </w:tr>
      <w:tr w:rsidR="00801FB2">
        <w:tc>
          <w:tcPr>
            <w:tcW w:w="426" w:type="dxa"/>
            <w:shd w:val="clear" w:color="auto" w:fill="auto"/>
          </w:tcPr>
          <w:p w:rsidR="00801FB2" w:rsidRPr="002C71FB" w:rsidRDefault="00801FB2">
            <w:pPr>
              <w:widowControl w:val="0"/>
              <w:numPr>
                <w:ilvl w:val="0"/>
                <w:numId w:val="3"/>
              </w:numPr>
              <w:ind w:left="57" w:right="284" w:firstLine="0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984" w:type="dxa"/>
            <w:shd w:val="clear" w:color="auto" w:fill="auto"/>
          </w:tcPr>
          <w:p w:rsidR="00801FB2" w:rsidRPr="002C71FB" w:rsidRDefault="00000000">
            <w:pPr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 xml:space="preserve">Авторизованный пользователь </w:t>
            </w:r>
          </w:p>
        </w:tc>
        <w:tc>
          <w:tcPr>
            <w:tcW w:w="1985" w:type="dxa"/>
            <w:shd w:val="clear" w:color="auto" w:fill="auto"/>
          </w:tcPr>
          <w:p w:rsidR="00801FB2" w:rsidRPr="002C71FB" w:rsidRDefault="00000000">
            <w:pPr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>Физ. лицо, прошедшее регистрацию в ЕСИА</w:t>
            </w:r>
          </w:p>
        </w:tc>
        <w:tc>
          <w:tcPr>
            <w:tcW w:w="2835" w:type="dxa"/>
            <w:shd w:val="clear" w:color="auto" w:fill="auto"/>
          </w:tcPr>
          <w:p w:rsidR="00801FB2" w:rsidRPr="002C71FB" w:rsidRDefault="00000000">
            <w:pPr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>Доступ к функциям сервисов, возможным для получения физ. лицом (путём перенаправления), хранение действий пользователя и содержания диалогов</w:t>
            </w:r>
          </w:p>
        </w:tc>
        <w:tc>
          <w:tcPr>
            <w:tcW w:w="2268" w:type="dxa"/>
            <w:shd w:val="clear" w:color="auto" w:fill="auto"/>
          </w:tcPr>
          <w:p w:rsidR="00801FB2" w:rsidRPr="002C71FB" w:rsidRDefault="00000000">
            <w:pPr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>Удаленный доступ к ИС</w:t>
            </w:r>
          </w:p>
          <w:p w:rsidR="00801FB2" w:rsidRPr="002C71FB" w:rsidRDefault="00801FB2">
            <w:pPr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01FB2">
        <w:tc>
          <w:tcPr>
            <w:tcW w:w="426" w:type="dxa"/>
            <w:shd w:val="clear" w:color="auto" w:fill="auto"/>
          </w:tcPr>
          <w:p w:rsidR="00801FB2" w:rsidRPr="002C71FB" w:rsidRDefault="00801FB2">
            <w:pPr>
              <w:widowControl w:val="0"/>
              <w:numPr>
                <w:ilvl w:val="0"/>
                <w:numId w:val="3"/>
              </w:numPr>
              <w:ind w:left="57" w:right="284" w:firstLine="0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984" w:type="dxa"/>
            <w:shd w:val="clear" w:color="auto" w:fill="auto"/>
          </w:tcPr>
          <w:p w:rsidR="00801FB2" w:rsidRPr="002C71FB" w:rsidRDefault="00000000">
            <w:pPr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 xml:space="preserve">Авторизованный пользователь </w:t>
            </w:r>
          </w:p>
        </w:tc>
        <w:tc>
          <w:tcPr>
            <w:tcW w:w="1985" w:type="dxa"/>
            <w:shd w:val="clear" w:color="auto" w:fill="auto"/>
          </w:tcPr>
          <w:p w:rsidR="00801FB2" w:rsidRPr="002C71FB" w:rsidRDefault="00000000">
            <w:pPr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>Юр. лицо, прошедшее регистрацию в ЕСИА</w:t>
            </w:r>
          </w:p>
        </w:tc>
        <w:tc>
          <w:tcPr>
            <w:tcW w:w="2835" w:type="dxa"/>
            <w:shd w:val="clear" w:color="auto" w:fill="auto"/>
          </w:tcPr>
          <w:p w:rsidR="00801FB2" w:rsidRPr="002C71FB" w:rsidRDefault="00000000">
            <w:pPr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>Доступ к функциям сервисов, возможным для получения физ. лицом (путём перенаправления), хранение действий пользователя и содержания диалогов</w:t>
            </w:r>
          </w:p>
        </w:tc>
        <w:tc>
          <w:tcPr>
            <w:tcW w:w="2268" w:type="dxa"/>
            <w:shd w:val="clear" w:color="auto" w:fill="auto"/>
          </w:tcPr>
          <w:p w:rsidR="00801FB2" w:rsidRPr="002C71FB" w:rsidRDefault="00000000">
            <w:pPr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>Удаленный доступ к ИС</w:t>
            </w:r>
          </w:p>
          <w:p w:rsidR="00801FB2" w:rsidRPr="002C71FB" w:rsidRDefault="00801FB2">
            <w:pPr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01FB2">
        <w:tc>
          <w:tcPr>
            <w:tcW w:w="426" w:type="dxa"/>
            <w:shd w:val="clear" w:color="auto" w:fill="auto"/>
          </w:tcPr>
          <w:p w:rsidR="00801FB2" w:rsidRPr="002C71FB" w:rsidRDefault="00801FB2">
            <w:pPr>
              <w:widowControl w:val="0"/>
              <w:numPr>
                <w:ilvl w:val="0"/>
                <w:numId w:val="3"/>
              </w:numPr>
              <w:ind w:left="57" w:right="284" w:firstLine="0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984" w:type="dxa"/>
            <w:shd w:val="clear" w:color="auto" w:fill="auto"/>
          </w:tcPr>
          <w:p w:rsidR="00801FB2" w:rsidRPr="002C71FB" w:rsidRDefault="00000000">
            <w:pPr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>Оператор ИС</w:t>
            </w:r>
          </w:p>
        </w:tc>
        <w:tc>
          <w:tcPr>
            <w:tcW w:w="1985" w:type="dxa"/>
            <w:shd w:val="clear" w:color="auto" w:fill="auto"/>
          </w:tcPr>
          <w:p w:rsidR="00801FB2" w:rsidRPr="002C71FB" w:rsidRDefault="00000000">
            <w:pPr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>Зарегистрированный пользователь ИС – лицо, отвечающее за работоспособность основных сервисов ИС</w:t>
            </w:r>
          </w:p>
        </w:tc>
        <w:tc>
          <w:tcPr>
            <w:tcW w:w="2835" w:type="dxa"/>
            <w:shd w:val="clear" w:color="auto" w:fill="auto"/>
          </w:tcPr>
          <w:p w:rsidR="00801FB2" w:rsidRPr="002C71FB" w:rsidRDefault="00000000">
            <w:pPr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>Доступ к внутренним сервисам ИС для отслеживания корректности функционирования основных сервисов</w:t>
            </w:r>
          </w:p>
        </w:tc>
        <w:tc>
          <w:tcPr>
            <w:tcW w:w="2268" w:type="dxa"/>
            <w:shd w:val="clear" w:color="auto" w:fill="auto"/>
          </w:tcPr>
          <w:p w:rsidR="00801FB2" w:rsidRPr="002C71FB" w:rsidRDefault="00000000">
            <w:pPr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>Удаленный доступ к ИС</w:t>
            </w:r>
          </w:p>
        </w:tc>
      </w:tr>
      <w:tr w:rsidR="00801FB2">
        <w:tc>
          <w:tcPr>
            <w:tcW w:w="426" w:type="dxa"/>
            <w:shd w:val="clear" w:color="auto" w:fill="auto"/>
          </w:tcPr>
          <w:p w:rsidR="00801FB2" w:rsidRPr="002C71FB" w:rsidRDefault="00801FB2">
            <w:pPr>
              <w:widowControl w:val="0"/>
              <w:numPr>
                <w:ilvl w:val="0"/>
                <w:numId w:val="3"/>
              </w:numPr>
              <w:ind w:left="57" w:right="284" w:firstLine="0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984" w:type="dxa"/>
            <w:shd w:val="clear" w:color="auto" w:fill="auto"/>
          </w:tcPr>
          <w:p w:rsidR="00801FB2" w:rsidRPr="002C71FB" w:rsidRDefault="00000000">
            <w:pPr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>Администратор ППО ИС</w:t>
            </w:r>
          </w:p>
        </w:tc>
        <w:tc>
          <w:tcPr>
            <w:tcW w:w="1985" w:type="dxa"/>
            <w:shd w:val="clear" w:color="auto" w:fill="auto"/>
          </w:tcPr>
          <w:p w:rsidR="00801FB2" w:rsidRPr="002C71FB" w:rsidRDefault="00000000">
            <w:pPr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>Зарегистрированный пользователь ИС – лицо, администрирующее ППО ИС</w:t>
            </w:r>
          </w:p>
        </w:tc>
        <w:tc>
          <w:tcPr>
            <w:tcW w:w="2835" w:type="dxa"/>
            <w:shd w:val="clear" w:color="auto" w:fill="auto"/>
          </w:tcPr>
          <w:p w:rsidR="00801FB2" w:rsidRPr="002C71FB" w:rsidRDefault="00000000">
            <w:pPr>
              <w:tabs>
                <w:tab w:val="left" w:pos="315"/>
              </w:tabs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 xml:space="preserve">Администрирование программных средств: </w:t>
            </w:r>
          </w:p>
          <w:p w:rsidR="00801FB2" w:rsidRPr="002C71F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315"/>
              </w:tabs>
              <w:ind w:left="181" w:right="284" w:hanging="181"/>
              <w:rPr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>обеспечение функционирования программных средств и серверов приложений ИС;</w:t>
            </w:r>
          </w:p>
          <w:p w:rsidR="00801FB2" w:rsidRPr="002C71F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315"/>
              </w:tabs>
              <w:ind w:left="181" w:right="284" w:hanging="181"/>
              <w:rPr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 xml:space="preserve">обеспечение работоспособности прикладного программного обеспечения ИС. </w:t>
            </w:r>
          </w:p>
        </w:tc>
        <w:tc>
          <w:tcPr>
            <w:tcW w:w="2268" w:type="dxa"/>
            <w:shd w:val="clear" w:color="auto" w:fill="auto"/>
          </w:tcPr>
          <w:p w:rsidR="00801FB2" w:rsidRPr="002C71FB" w:rsidRDefault="00000000">
            <w:pPr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>Удаленный доступ к ресурсам ИС со своих рабочих мест в объеме необходимых для выполнения обязанностей</w:t>
            </w:r>
          </w:p>
          <w:p w:rsidR="00801FB2" w:rsidRPr="002C71FB" w:rsidRDefault="00000000">
            <w:pPr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>Локальный доступ к ресурсам ИС в объеме необходимых для выполнения обязанностей</w:t>
            </w:r>
          </w:p>
        </w:tc>
      </w:tr>
      <w:tr w:rsidR="00801FB2">
        <w:tc>
          <w:tcPr>
            <w:tcW w:w="426" w:type="dxa"/>
            <w:shd w:val="clear" w:color="auto" w:fill="auto"/>
          </w:tcPr>
          <w:p w:rsidR="00801FB2" w:rsidRPr="002C71FB" w:rsidRDefault="00801FB2">
            <w:pPr>
              <w:widowControl w:val="0"/>
              <w:numPr>
                <w:ilvl w:val="0"/>
                <w:numId w:val="3"/>
              </w:numPr>
              <w:ind w:left="57" w:right="284" w:firstLine="0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984" w:type="dxa"/>
            <w:shd w:val="clear" w:color="auto" w:fill="auto"/>
          </w:tcPr>
          <w:p w:rsidR="00801FB2" w:rsidRPr="002C71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 xml:space="preserve">Администратор безопасности </w:t>
            </w:r>
          </w:p>
        </w:tc>
        <w:tc>
          <w:tcPr>
            <w:tcW w:w="1985" w:type="dxa"/>
            <w:shd w:val="clear" w:color="auto" w:fill="auto"/>
          </w:tcPr>
          <w:p w:rsidR="00801FB2" w:rsidRPr="002C71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>Зарегистрированный пользователь – лицо, администрирующее средства безопасности ИС</w:t>
            </w:r>
          </w:p>
        </w:tc>
        <w:tc>
          <w:tcPr>
            <w:tcW w:w="2835" w:type="dxa"/>
            <w:shd w:val="clear" w:color="auto" w:fill="auto"/>
          </w:tcPr>
          <w:p w:rsidR="00801FB2" w:rsidRPr="002C71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>обеспечение штатного функционирования средств безопасности ИС;</w:t>
            </w:r>
          </w:p>
          <w:p w:rsidR="00801FB2" w:rsidRPr="002C71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>контроль полномочий ролей пользователей ИС;</w:t>
            </w:r>
          </w:p>
          <w:p w:rsidR="00801FB2" w:rsidRPr="002C71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>настройка средств безопасности ИС.</w:t>
            </w:r>
          </w:p>
        </w:tc>
        <w:tc>
          <w:tcPr>
            <w:tcW w:w="2268" w:type="dxa"/>
            <w:shd w:val="clear" w:color="auto" w:fill="auto"/>
          </w:tcPr>
          <w:p w:rsidR="00801FB2" w:rsidRPr="002C71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>Удаленный доступ к ресурсам ИС со своих рабочих мест в объеме необходимых для выполнения обязанностей</w:t>
            </w:r>
          </w:p>
          <w:p w:rsidR="00801FB2" w:rsidRPr="002C71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 xml:space="preserve">Локальный доступ к ресурсам ИС в объеме необходимых </w:t>
            </w:r>
            <w:r w:rsidRPr="002C71FB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для выполнения обязанностей</w:t>
            </w:r>
          </w:p>
        </w:tc>
      </w:tr>
      <w:tr w:rsidR="00801FB2">
        <w:tc>
          <w:tcPr>
            <w:tcW w:w="426" w:type="dxa"/>
            <w:shd w:val="clear" w:color="auto" w:fill="auto"/>
          </w:tcPr>
          <w:p w:rsidR="00801FB2" w:rsidRPr="002C71FB" w:rsidRDefault="00801FB2">
            <w:pPr>
              <w:widowControl w:val="0"/>
              <w:numPr>
                <w:ilvl w:val="0"/>
                <w:numId w:val="3"/>
              </w:numPr>
              <w:ind w:left="57" w:right="284" w:firstLine="0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984" w:type="dxa"/>
            <w:shd w:val="clear" w:color="auto" w:fill="auto"/>
          </w:tcPr>
          <w:p w:rsidR="00801FB2" w:rsidRPr="002C71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>Инженер ЦОД</w:t>
            </w:r>
          </w:p>
        </w:tc>
        <w:tc>
          <w:tcPr>
            <w:tcW w:w="1985" w:type="dxa"/>
            <w:shd w:val="clear" w:color="auto" w:fill="auto"/>
          </w:tcPr>
          <w:p w:rsidR="00801FB2" w:rsidRPr="002C71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>Работники ЦОД, имеющие санкционированный доступ к СВТ в ЦОД, но не имеющие санкционированного доступа к ресурсам ИС</w:t>
            </w:r>
          </w:p>
        </w:tc>
        <w:tc>
          <w:tcPr>
            <w:tcW w:w="2835" w:type="dxa"/>
            <w:shd w:val="clear" w:color="auto" w:fill="auto"/>
          </w:tcPr>
          <w:p w:rsidR="00801FB2" w:rsidRPr="002C71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>приемка и размещение оборудования;</w:t>
            </w:r>
          </w:p>
          <w:p w:rsidR="00801FB2" w:rsidRPr="002C71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>первичная коммутация оборудования;</w:t>
            </w:r>
          </w:p>
          <w:p w:rsidR="00801FB2" w:rsidRPr="002C71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>настройка электропитания инфраструктуры ЦОД.</w:t>
            </w:r>
          </w:p>
        </w:tc>
        <w:tc>
          <w:tcPr>
            <w:tcW w:w="2268" w:type="dxa"/>
            <w:shd w:val="clear" w:color="auto" w:fill="auto"/>
          </w:tcPr>
          <w:p w:rsidR="00801FB2" w:rsidRPr="002C71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r w:rsidRPr="002C71FB">
              <w:rPr>
                <w:rFonts w:ascii="Times New Roman" w:eastAsia="Times New Roman" w:hAnsi="Times New Roman" w:cs="Times New Roman"/>
                <w:color w:val="00000A"/>
              </w:rPr>
              <w:t>Физический доступ к оборудованию ИС в ЦОД.</w:t>
            </w:r>
          </w:p>
        </w:tc>
      </w:tr>
    </w:tbl>
    <w:p w:rsidR="00801FB2" w:rsidRDefault="00801F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01FB2" w:rsidSect="00720D55">
      <w:footerReference w:type="default" r:id="rId10"/>
      <w:pgSz w:w="11906" w:h="16838"/>
      <w:pgMar w:top="1134" w:right="850" w:bottom="94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0382" w:rsidRDefault="006B0382">
      <w:r>
        <w:separator/>
      </w:r>
    </w:p>
  </w:endnote>
  <w:endnote w:type="continuationSeparator" w:id="0">
    <w:p w:rsidR="006B0382" w:rsidRDefault="006B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1FB2" w:rsidRDefault="00801FB2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0382" w:rsidRDefault="006B0382">
      <w:r>
        <w:separator/>
      </w:r>
    </w:p>
  </w:footnote>
  <w:footnote w:type="continuationSeparator" w:id="0">
    <w:p w:rsidR="006B0382" w:rsidRDefault="006B0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2E01"/>
    <w:multiLevelType w:val="multilevel"/>
    <w:tmpl w:val="4AFE45F4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DD4A93"/>
    <w:multiLevelType w:val="multilevel"/>
    <w:tmpl w:val="59F2089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73B19"/>
    <w:multiLevelType w:val="multilevel"/>
    <w:tmpl w:val="E13C6CC6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AC21C0"/>
    <w:multiLevelType w:val="multilevel"/>
    <w:tmpl w:val="F6467CE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AD1317"/>
    <w:multiLevelType w:val="multilevel"/>
    <w:tmpl w:val="1902C63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1496A"/>
    <w:multiLevelType w:val="multilevel"/>
    <w:tmpl w:val="7156580C"/>
    <w:lvl w:ilvl="0">
      <w:start w:val="1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3C0723"/>
    <w:multiLevelType w:val="multilevel"/>
    <w:tmpl w:val="DF2A09CE"/>
    <w:lvl w:ilvl="0">
      <w:start w:val="1"/>
      <w:numFmt w:val="decimal"/>
      <w:lvlText w:val="%1."/>
      <w:lvlJc w:val="left"/>
      <w:pPr>
        <w:ind w:left="359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C8A63E1"/>
    <w:multiLevelType w:val="multilevel"/>
    <w:tmpl w:val="0B28805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59B4AAD"/>
    <w:multiLevelType w:val="multilevel"/>
    <w:tmpl w:val="2848A75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64DBE"/>
    <w:multiLevelType w:val="multilevel"/>
    <w:tmpl w:val="68DC5B36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 w16cid:durableId="1960261221">
    <w:abstractNumId w:val="5"/>
  </w:num>
  <w:num w:numId="2" w16cid:durableId="222378916">
    <w:abstractNumId w:val="0"/>
  </w:num>
  <w:num w:numId="3" w16cid:durableId="1201284992">
    <w:abstractNumId w:val="8"/>
  </w:num>
  <w:num w:numId="4" w16cid:durableId="140656101">
    <w:abstractNumId w:val="4"/>
  </w:num>
  <w:num w:numId="5" w16cid:durableId="124666806">
    <w:abstractNumId w:val="9"/>
  </w:num>
  <w:num w:numId="6" w16cid:durableId="1365059985">
    <w:abstractNumId w:val="2"/>
  </w:num>
  <w:num w:numId="7" w16cid:durableId="982589251">
    <w:abstractNumId w:val="1"/>
  </w:num>
  <w:num w:numId="8" w16cid:durableId="453017463">
    <w:abstractNumId w:val="6"/>
  </w:num>
  <w:num w:numId="9" w16cid:durableId="2107261960">
    <w:abstractNumId w:val="3"/>
  </w:num>
  <w:num w:numId="10" w16cid:durableId="21237683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FB2"/>
    <w:rsid w:val="002C71FB"/>
    <w:rsid w:val="00346E2B"/>
    <w:rsid w:val="004F45E0"/>
    <w:rsid w:val="00575129"/>
    <w:rsid w:val="006B0382"/>
    <w:rsid w:val="00720D55"/>
    <w:rsid w:val="00801FB2"/>
    <w:rsid w:val="00851CDA"/>
    <w:rsid w:val="00B1389D"/>
    <w:rsid w:val="00FC57BE"/>
    <w:rsid w:val="00FD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ABA6"/>
  <w15:docId w15:val="{84DB0B00-214E-914A-8A41-0525716F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outlineLvl w:val="3"/>
    </w:pPr>
    <w:rPr>
      <w:i/>
      <w:color w:val="2E75B5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1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30" w:type="dxa"/>
        <w:left w:w="30" w:type="dxa"/>
        <w:bottom w:w="20" w:type="dxa"/>
        <w:right w:w="3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1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eastAsia="Arial" w:hAnsi="Arial" w:cs="Arial"/>
        <w:b/>
        <w:i w:val="0"/>
        <w:color w:val="262626"/>
        <w:sz w:val="20"/>
        <w:szCs w:val="20"/>
      </w:rPr>
      <w:tblPr/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/>
      </w:rPr>
    </w:tblStyle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2333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2024-05-02T09:56:00Z</dcterms:created>
  <dcterms:modified xsi:type="dcterms:W3CDTF">2024-05-02T10:08:00Z</dcterms:modified>
</cp:coreProperties>
</file>